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23084"/>
      <w:bookmarkStart w:id="1" w:name="_Toc16820"/>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可研编制</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的，每个专家1.5分，最多得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w:t>
            </w:r>
            <w:r>
              <w:rPr>
                <w:rFonts w:hint="eastAsia" w:ascii="仿宋_GB2312" w:hAnsi="仿宋_GB2312" w:eastAsia="仿宋_GB2312" w:cs="仿宋_GB2312"/>
                <w:color w:val="auto"/>
                <w:sz w:val="28"/>
                <w:szCs w:val="28"/>
                <w:lang w:val="en-US" w:eastAsia="zh-CN"/>
              </w:rPr>
              <w:t>造价审核报告</w:t>
            </w:r>
            <w:bookmarkStart w:id="3" w:name="_GoBack"/>
            <w:bookmarkEnd w:id="3"/>
            <w:r>
              <w:rPr>
                <w:rFonts w:hint="eastAsia" w:ascii="仿宋_GB2312" w:hAnsi="仿宋_GB2312" w:eastAsia="仿宋_GB2312" w:cs="仿宋_GB2312"/>
                <w:color w:val="auto"/>
                <w:sz w:val="28"/>
                <w:szCs w:val="28"/>
                <w:lang w:eastAsia="zh-CN"/>
              </w:rPr>
              <w:t>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盖编制总则、编制大纲、编制工作组织机构、工作流程与时间计划等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4F2C0B13"/>
    <w:rsid w:val="4F99F9D2"/>
    <w:rsid w:val="57DDF9F5"/>
    <w:rsid w:val="58F9741B"/>
    <w:rsid w:val="5FBF46F8"/>
    <w:rsid w:val="5FC703A5"/>
    <w:rsid w:val="67C51202"/>
    <w:rsid w:val="7B9ED7EF"/>
    <w:rsid w:val="7CDF73CE"/>
    <w:rsid w:val="7FDDBC1D"/>
    <w:rsid w:val="7FDEB418"/>
    <w:rsid w:val="9FDAC8B8"/>
    <w:rsid w:val="AF984119"/>
    <w:rsid w:val="AFFBC32C"/>
    <w:rsid w:val="B3DDB668"/>
    <w:rsid w:val="B6BD7793"/>
    <w:rsid w:val="BB7FBCB4"/>
    <w:rsid w:val="BF1D20E8"/>
    <w:rsid w:val="BF755E24"/>
    <w:rsid w:val="E7C698FD"/>
    <w:rsid w:val="E7FD8E20"/>
    <w:rsid w:val="ED871693"/>
    <w:rsid w:val="F65F123C"/>
    <w:rsid w:val="F77FC66A"/>
    <w:rsid w:val="F7ED78FA"/>
    <w:rsid w:val="FBBB1C10"/>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523</Words>
  <Characters>565</Characters>
  <Lines>0</Lines>
  <Paragraphs>0</Paragraphs>
  <TotalTime>21</TotalTime>
  <ScaleCrop>false</ScaleCrop>
  <LinksUpToDate>false</LinksUpToDate>
  <CharactersWithSpaces>569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Garbage</dc:creator>
  <cp:lastModifiedBy>wgx</cp:lastModifiedBy>
  <cp:lastPrinted>2025-11-22T19:29:00Z</cp:lastPrinted>
  <dcterms:modified xsi:type="dcterms:W3CDTF">2026-07-17T03:33:45Z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2B9C0602AEDC420AAC340E6E477AC3BB_13</vt:lpwstr>
  </property>
  <property fmtid="{D5CDD505-2E9C-101B-9397-08002B2CF9AE}" pid="4" name="KSOTemplateDocerSaveRecord">
    <vt:lpwstr>eyJoZGlkIjoiM2Q5NzFhNjg5YTRkNzIxNTAxMTQ0OTBlMmNiNzE5OGMiLCJ1c2VySWQiOiIxMTg0MzIxNjQyIn0=</vt:lpwstr>
  </property>
</Properties>
</file>