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0210C" w14:textId="77777777" w:rsidR="00DB5045" w:rsidRDefault="00DE6F69">
      <w:pPr>
        <w:pStyle w:val="1"/>
        <w:spacing w:line="0" w:lineRule="atLeast"/>
        <w:rPr>
          <w:rFonts w:ascii="黑体" w:eastAsia="黑体" w:hAnsi="宋体" w:cs="宋体-18030"/>
          <w:b w:val="0"/>
          <w:bCs w:val="0"/>
          <w:kern w:val="2"/>
          <w:szCs w:val="32"/>
        </w:rPr>
      </w:pPr>
      <w:bookmarkStart w:id="0" w:name="_Toc519977196"/>
      <w:bookmarkStart w:id="1" w:name="_Toc23084"/>
      <w:bookmarkStart w:id="2" w:name="_Toc16820"/>
      <w:r>
        <w:rPr>
          <w:rFonts w:ascii="黑体" w:eastAsia="黑体" w:hAnsi="宋体" w:cs="宋体-18030" w:hint="eastAsia"/>
          <w:b w:val="0"/>
          <w:bCs w:val="0"/>
          <w:kern w:val="2"/>
          <w:szCs w:val="32"/>
        </w:rPr>
        <w:t>附件</w:t>
      </w:r>
      <w:r>
        <w:rPr>
          <w:rFonts w:ascii="黑体" w:eastAsia="黑体" w:hAnsi="宋体" w:cs="宋体-18030" w:hint="eastAsia"/>
          <w:b w:val="0"/>
          <w:bCs w:val="0"/>
          <w:kern w:val="2"/>
          <w:szCs w:val="32"/>
        </w:rPr>
        <w:t>1</w:t>
      </w:r>
    </w:p>
    <w:p w14:paraId="3D2AE8E1" w14:textId="77777777" w:rsidR="00DB5045" w:rsidRDefault="00DE6F69">
      <w:pPr>
        <w:pStyle w:val="1"/>
        <w:spacing w:line="0" w:lineRule="atLeast"/>
        <w:jc w:val="center"/>
        <w:rPr>
          <w:rFonts w:ascii="方正小标宋简体" w:eastAsia="方正小标宋简体" w:hAnsi="方正小标宋简体" w:cs="方正小标宋简体"/>
          <w:color w:val="000000"/>
          <w:kern w:val="0"/>
        </w:rPr>
      </w:pPr>
      <w:r>
        <w:rPr>
          <w:rFonts w:ascii="方正小标宋简体" w:eastAsia="方正小标宋简体" w:hAnsi="方正小标宋简体" w:cs="方正小标宋简体" w:hint="eastAsia"/>
          <w:color w:val="000000"/>
          <w:kern w:val="0"/>
        </w:rPr>
        <w:t>比选评分标准</w:t>
      </w:r>
    </w:p>
    <w:p w14:paraId="70FFE2F6" w14:textId="77777777" w:rsidR="00DB5045" w:rsidRDefault="00DB5045"/>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6136"/>
        <w:gridCol w:w="2921"/>
      </w:tblGrid>
      <w:tr w:rsidR="00DB5045" w14:paraId="7A791069" w14:textId="77777777">
        <w:trPr>
          <w:trHeight w:val="404"/>
          <w:jc w:val="center"/>
        </w:trPr>
        <w:tc>
          <w:tcPr>
            <w:tcW w:w="1112" w:type="dxa"/>
            <w:vAlign w:val="center"/>
          </w:tcPr>
          <w:p w14:paraId="26FEAEDA" w14:textId="77777777" w:rsidR="00DB5045" w:rsidRDefault="00DE6F69">
            <w:pPr>
              <w:spacing w:line="0" w:lineRule="atLeast"/>
              <w:jc w:val="center"/>
              <w:rPr>
                <w:rFonts w:ascii="仿宋_GB2312" w:eastAsia="仿宋_GB2312" w:hAnsi="仿宋_GB2312" w:cs="仿宋_GB2312"/>
                <w:sz w:val="32"/>
              </w:rPr>
            </w:pPr>
            <w:r>
              <w:rPr>
                <w:rFonts w:ascii="仿宋_GB2312" w:eastAsia="仿宋_GB2312" w:hAnsi="仿宋_GB2312" w:cs="仿宋_GB2312" w:hint="eastAsia"/>
                <w:sz w:val="28"/>
                <w:szCs w:val="28"/>
              </w:rPr>
              <w:t>评分项</w:t>
            </w:r>
          </w:p>
        </w:tc>
        <w:tc>
          <w:tcPr>
            <w:tcW w:w="6136" w:type="dxa"/>
            <w:vAlign w:val="center"/>
          </w:tcPr>
          <w:p w14:paraId="11365AD6" w14:textId="77777777" w:rsidR="00DB5045" w:rsidRDefault="00DE6F69">
            <w:pPr>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评分标准</w:t>
            </w:r>
          </w:p>
        </w:tc>
        <w:tc>
          <w:tcPr>
            <w:tcW w:w="2921" w:type="dxa"/>
            <w:vAlign w:val="center"/>
          </w:tcPr>
          <w:p w14:paraId="413FD746" w14:textId="77777777" w:rsidR="00DB5045" w:rsidRDefault="00DE6F69">
            <w:pPr>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分值</w:t>
            </w:r>
          </w:p>
        </w:tc>
      </w:tr>
      <w:tr w:rsidR="00DB5045" w14:paraId="06AE6C05" w14:textId="77777777">
        <w:trPr>
          <w:trHeight w:val="1083"/>
          <w:jc w:val="center"/>
        </w:trPr>
        <w:tc>
          <w:tcPr>
            <w:tcW w:w="1112" w:type="dxa"/>
            <w:vAlign w:val="center"/>
          </w:tcPr>
          <w:p w14:paraId="6B842F95" w14:textId="77777777" w:rsidR="00DB5045" w:rsidRDefault="00DE6F69">
            <w:pPr>
              <w:spacing w:line="0" w:lineRule="atLeast"/>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相关</w:t>
            </w:r>
          </w:p>
          <w:p w14:paraId="5BDB20AE" w14:textId="77777777" w:rsidR="00DB5045" w:rsidRDefault="00DE6F69">
            <w:pPr>
              <w:spacing w:line="0" w:lineRule="atLeast"/>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业绩</w:t>
            </w:r>
          </w:p>
          <w:p w14:paraId="79061441" w14:textId="77777777" w:rsidR="00DB5045" w:rsidRDefault="00DB5045">
            <w:pPr>
              <w:spacing w:line="0" w:lineRule="atLeast"/>
              <w:jc w:val="center"/>
              <w:rPr>
                <w:rFonts w:ascii="仿宋_GB2312" w:eastAsia="仿宋_GB2312" w:hAnsi="仿宋_GB2312" w:cs="仿宋_GB2312"/>
                <w:sz w:val="32"/>
              </w:rPr>
            </w:pPr>
          </w:p>
        </w:tc>
        <w:tc>
          <w:tcPr>
            <w:tcW w:w="6136" w:type="dxa"/>
            <w:vAlign w:val="center"/>
          </w:tcPr>
          <w:p w14:paraId="44204251" w14:textId="7FF0F9DA" w:rsidR="00DB5045" w:rsidRDefault="00DE6F69">
            <w:pPr>
              <w:spacing w:line="0" w:lineRule="atLeas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近</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年的项目</w:t>
            </w:r>
            <w:r w:rsidR="0030477C">
              <w:rPr>
                <w:rFonts w:ascii="仿宋_GB2312" w:eastAsia="仿宋_GB2312" w:hAnsi="仿宋_GB2312" w:cs="仿宋_GB2312" w:hint="eastAsia"/>
                <w:sz w:val="28"/>
                <w:szCs w:val="28"/>
              </w:rPr>
              <w:t>初步设计</w:t>
            </w:r>
            <w:r>
              <w:rPr>
                <w:rFonts w:ascii="仿宋_GB2312" w:eastAsia="仿宋_GB2312" w:hAnsi="仿宋_GB2312" w:cs="仿宋_GB2312" w:hint="eastAsia"/>
                <w:sz w:val="28"/>
                <w:szCs w:val="28"/>
              </w:rPr>
              <w:t>编制</w:t>
            </w:r>
            <w:r>
              <w:rPr>
                <w:rFonts w:ascii="仿宋_GB2312" w:eastAsia="仿宋_GB2312" w:hAnsi="仿宋_GB2312" w:cs="仿宋_GB2312" w:hint="eastAsia"/>
                <w:sz w:val="28"/>
                <w:szCs w:val="28"/>
              </w:rPr>
              <w:t>类服务业绩（合同或中标通知书），每个业绩</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分，最多得</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分</w:t>
            </w:r>
          </w:p>
        </w:tc>
        <w:tc>
          <w:tcPr>
            <w:tcW w:w="2921" w:type="dxa"/>
            <w:vAlign w:val="center"/>
          </w:tcPr>
          <w:p w14:paraId="31A0B560" w14:textId="77777777" w:rsidR="00DB5045" w:rsidRDefault="00DE6F69">
            <w:pPr>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r>
      <w:tr w:rsidR="00DB5045" w14:paraId="7A605951" w14:textId="77777777">
        <w:trPr>
          <w:trHeight w:val="6956"/>
          <w:jc w:val="center"/>
        </w:trPr>
        <w:tc>
          <w:tcPr>
            <w:tcW w:w="1112" w:type="dxa"/>
            <w:vAlign w:val="center"/>
          </w:tcPr>
          <w:p w14:paraId="338C1777" w14:textId="77777777" w:rsidR="00DB5045" w:rsidRDefault="00DE6F69">
            <w:pPr>
              <w:spacing w:line="0" w:lineRule="atLeast"/>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方案</w:t>
            </w:r>
          </w:p>
          <w:p w14:paraId="054600E2" w14:textId="77777777" w:rsidR="00DB5045" w:rsidRDefault="00DE6F69">
            <w:pPr>
              <w:spacing w:line="0" w:lineRule="atLeast"/>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得分</w:t>
            </w:r>
          </w:p>
          <w:p w14:paraId="2B0E68C1" w14:textId="77777777" w:rsidR="00DB5045" w:rsidRDefault="00DB5045">
            <w:pPr>
              <w:spacing w:line="0" w:lineRule="atLeast"/>
              <w:jc w:val="center"/>
              <w:rPr>
                <w:rFonts w:ascii="仿宋_GB2312" w:eastAsia="仿宋_GB2312" w:hAnsi="仿宋_GB2312" w:cs="仿宋_GB2312"/>
                <w:sz w:val="32"/>
              </w:rPr>
            </w:pPr>
          </w:p>
        </w:tc>
        <w:tc>
          <w:tcPr>
            <w:tcW w:w="6136" w:type="dxa"/>
            <w:vAlign w:val="center"/>
          </w:tcPr>
          <w:p w14:paraId="2D56EAF5" w14:textId="63D32999" w:rsidR="00DB5045" w:rsidRDefault="00DE6F69">
            <w:pPr>
              <w:spacing w:line="0" w:lineRule="atLeast"/>
              <w:ind w:left="560" w:hangingChars="200" w:hanging="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组织机构人员配备，专业合理，专家具备高级职称或具有</w:t>
            </w:r>
            <w:r>
              <w:rPr>
                <w:rFonts w:ascii="仿宋_GB2312" w:eastAsia="仿宋_GB2312" w:hAnsi="仿宋_GB2312" w:cs="仿宋_GB2312" w:hint="eastAsia"/>
                <w:sz w:val="28"/>
                <w:szCs w:val="28"/>
              </w:rPr>
              <w:t>相等</w:t>
            </w:r>
            <w:r>
              <w:rPr>
                <w:rFonts w:ascii="仿宋_GB2312" w:eastAsia="仿宋_GB2312" w:hAnsi="仿宋_GB2312" w:cs="仿宋_GB2312" w:hint="eastAsia"/>
                <w:sz w:val="28"/>
                <w:szCs w:val="28"/>
              </w:rPr>
              <w:t>相关专业执业资格证书</w:t>
            </w:r>
            <w:r>
              <w:rPr>
                <w:rFonts w:ascii="仿宋_GB2312" w:eastAsia="仿宋_GB2312" w:hAnsi="仿宋_GB2312" w:cs="仿宋_GB2312" w:hint="eastAsia"/>
                <w:sz w:val="28"/>
                <w:szCs w:val="28"/>
              </w:rPr>
              <w:t>的，每个专家</w:t>
            </w:r>
            <w:r w:rsidR="0030477C">
              <w:rPr>
                <w:rFonts w:ascii="仿宋_GB2312" w:eastAsia="仿宋_GB2312" w:hAnsi="仿宋_GB2312" w:cs="仿宋_GB2312"/>
                <w:sz w:val="28"/>
                <w:szCs w:val="28"/>
              </w:rPr>
              <w:t>2</w:t>
            </w:r>
            <w:r>
              <w:rPr>
                <w:rFonts w:ascii="仿宋_GB2312" w:eastAsia="仿宋_GB2312" w:hAnsi="仿宋_GB2312" w:cs="仿宋_GB2312" w:hint="eastAsia"/>
                <w:sz w:val="28"/>
                <w:szCs w:val="28"/>
              </w:rPr>
              <w:t>分，最多得</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w:t>
            </w:r>
          </w:p>
          <w:p w14:paraId="6F8B3023" w14:textId="0D050C8A" w:rsidR="00DB5045" w:rsidRDefault="00DE6F69">
            <w:pPr>
              <w:spacing w:line="0" w:lineRule="atLeast"/>
              <w:ind w:left="560" w:hangingChars="200" w:hanging="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本次</w:t>
            </w:r>
            <w:r w:rsidR="0030477C">
              <w:rPr>
                <w:rFonts w:ascii="仿宋_GB2312" w:eastAsia="仿宋_GB2312" w:hAnsi="仿宋_GB2312" w:cs="仿宋_GB2312" w:hint="eastAsia"/>
                <w:sz w:val="28"/>
                <w:szCs w:val="28"/>
              </w:rPr>
              <w:t>初步设计</w:t>
            </w:r>
            <w:bookmarkStart w:id="3" w:name="_GoBack"/>
            <w:bookmarkEnd w:id="3"/>
            <w:r>
              <w:rPr>
                <w:rFonts w:ascii="仿宋_GB2312" w:eastAsia="仿宋_GB2312" w:hAnsi="仿宋_GB2312" w:cs="仿宋_GB2312" w:hint="eastAsia"/>
                <w:sz w:val="28"/>
                <w:szCs w:val="28"/>
              </w:rPr>
              <w:t>编制</w:t>
            </w:r>
            <w:r>
              <w:rPr>
                <w:rFonts w:ascii="仿宋_GB2312" w:eastAsia="仿宋_GB2312" w:hAnsi="仿宋_GB2312" w:cs="仿宋_GB2312" w:hint="eastAsia"/>
                <w:sz w:val="28"/>
                <w:szCs w:val="28"/>
              </w:rPr>
              <w:t>方案</w:t>
            </w:r>
            <w:r>
              <w:rPr>
                <w:rFonts w:ascii="仿宋_GB2312" w:eastAsia="仿宋_GB2312" w:hAnsi="仿宋_GB2312" w:cs="仿宋_GB2312" w:hint="eastAsia"/>
                <w:sz w:val="28"/>
                <w:szCs w:val="28"/>
              </w:rPr>
              <w:t>（满分</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分）主要涵</w:t>
            </w:r>
            <w:r>
              <w:rPr>
                <w:rFonts w:ascii="仿宋_GB2312" w:eastAsia="仿宋_GB2312" w:hAnsi="仿宋_GB2312" w:cs="仿宋_GB2312" w:hint="eastAsia"/>
                <w:sz w:val="28"/>
                <w:szCs w:val="28"/>
              </w:rPr>
              <w:t>盖</w:t>
            </w:r>
            <w:r>
              <w:rPr>
                <w:rFonts w:ascii="仿宋_GB2312" w:eastAsia="仿宋_GB2312" w:hAnsi="仿宋_GB2312" w:cs="仿宋_GB2312" w:hint="eastAsia"/>
                <w:sz w:val="28"/>
                <w:szCs w:val="28"/>
              </w:rPr>
              <w:t>编制</w:t>
            </w:r>
            <w:r>
              <w:rPr>
                <w:rFonts w:ascii="仿宋_GB2312" w:eastAsia="仿宋_GB2312" w:hAnsi="仿宋_GB2312" w:cs="仿宋_GB2312" w:hint="eastAsia"/>
                <w:sz w:val="28"/>
                <w:szCs w:val="28"/>
              </w:rPr>
              <w:t>总则</w:t>
            </w:r>
            <w:r>
              <w:rPr>
                <w:rFonts w:ascii="仿宋_GB2312" w:eastAsia="仿宋_GB2312" w:hAnsi="仿宋_GB2312" w:cs="仿宋_GB2312" w:hint="eastAsia"/>
                <w:sz w:val="28"/>
                <w:szCs w:val="28"/>
              </w:rPr>
              <w:t>、编制大纲、编制工作组织机构、工作流程与时间计划等</w:t>
            </w:r>
            <w:r>
              <w:rPr>
                <w:rFonts w:ascii="仿宋_GB2312" w:eastAsia="仿宋_GB2312" w:hAnsi="仿宋_GB2312" w:cs="仿宋_GB2312" w:hint="eastAsia"/>
                <w:sz w:val="28"/>
                <w:szCs w:val="28"/>
              </w:rPr>
              <w:t>。评分将根据方案的全面性与完成质量划分为四档：</w:t>
            </w:r>
          </w:p>
          <w:p w14:paraId="26FE64B1" w14:textId="77777777" w:rsidR="00DB5045" w:rsidRDefault="00DE6F69">
            <w:pPr>
              <w:spacing w:line="0" w:lineRule="atLeast"/>
              <w:ind w:leftChars="266" w:left="559"/>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优秀</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(9-12</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：方案周全，环节完整，执行性强。</w:t>
            </w:r>
          </w:p>
          <w:p w14:paraId="20D7440A" w14:textId="77777777" w:rsidR="00DB5045" w:rsidRDefault="00DE6F69">
            <w:pPr>
              <w:spacing w:line="0" w:lineRule="atLeast"/>
              <w:ind w:leftChars="266" w:left="559"/>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良好</w:t>
            </w:r>
            <w:r>
              <w:rPr>
                <w:rFonts w:ascii="仿宋_GB2312" w:eastAsia="仿宋_GB2312" w:hAnsi="仿宋_GB2312" w:cs="仿宋_GB2312" w:hint="eastAsia"/>
                <w:sz w:val="28"/>
                <w:szCs w:val="28"/>
              </w:rPr>
              <w:t xml:space="preserve"> (6-9</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：方案较全面，环节无疏漏。</w:t>
            </w:r>
          </w:p>
          <w:p w14:paraId="0EB89DA9" w14:textId="77777777" w:rsidR="00DB5045" w:rsidRDefault="00DE6F69">
            <w:pPr>
              <w:spacing w:line="0" w:lineRule="atLeast"/>
              <w:ind w:leftChars="266" w:left="559"/>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一般</w:t>
            </w:r>
            <w:r>
              <w:rPr>
                <w:rFonts w:ascii="仿宋_GB2312" w:eastAsia="仿宋_GB2312" w:hAnsi="仿宋_GB2312" w:cs="仿宋_GB2312" w:hint="eastAsia"/>
                <w:sz w:val="28"/>
                <w:szCs w:val="28"/>
              </w:rPr>
              <w:t xml:space="preserve"> (3-6</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：方案基本完整，但存在不足。</w:t>
            </w:r>
          </w:p>
          <w:p w14:paraId="4DF60A93" w14:textId="77777777" w:rsidR="00DB5045" w:rsidRDefault="00DE6F69">
            <w:pPr>
              <w:spacing w:line="0" w:lineRule="atLeast"/>
              <w:ind w:leftChars="266" w:left="559"/>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较差</w:t>
            </w:r>
            <w:r>
              <w:rPr>
                <w:rFonts w:ascii="仿宋_GB2312" w:eastAsia="仿宋_GB2312" w:hAnsi="仿宋_GB2312" w:cs="仿宋_GB2312" w:hint="eastAsia"/>
                <w:sz w:val="28"/>
                <w:szCs w:val="28"/>
              </w:rPr>
              <w:t xml:space="preserve"> (0-3</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：方案有重大缺失或缺陷。</w:t>
            </w:r>
          </w:p>
          <w:p w14:paraId="41730C5B" w14:textId="77777777" w:rsidR="00DB5045" w:rsidRDefault="00DE6F69">
            <w:pPr>
              <w:spacing w:line="0" w:lineRule="atLeas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、项目负责人</w:t>
            </w:r>
            <w:r>
              <w:rPr>
                <w:rFonts w:ascii="仿宋_GB2312" w:eastAsia="仿宋_GB2312" w:hAnsi="仿宋_GB2312" w:cs="仿宋_GB2312" w:hint="eastAsia"/>
                <w:sz w:val="28"/>
                <w:szCs w:val="28"/>
              </w:rPr>
              <w:t>具备高级职称或具有</w:t>
            </w:r>
            <w:r>
              <w:rPr>
                <w:rFonts w:ascii="仿宋_GB2312" w:eastAsia="仿宋_GB2312" w:hAnsi="仿宋_GB2312" w:cs="仿宋_GB2312" w:hint="eastAsia"/>
                <w:sz w:val="28"/>
                <w:szCs w:val="28"/>
              </w:rPr>
              <w:t>相等</w:t>
            </w:r>
            <w:r>
              <w:rPr>
                <w:rFonts w:ascii="仿宋_GB2312" w:eastAsia="仿宋_GB2312" w:hAnsi="仿宋_GB2312" w:cs="仿宋_GB2312" w:hint="eastAsia"/>
                <w:sz w:val="28"/>
                <w:szCs w:val="28"/>
              </w:rPr>
              <w:t>相关专业执业资格证书</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rPr>
              <w:t>得</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每低一档扣</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分。最多得</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w:t>
            </w:r>
          </w:p>
          <w:p w14:paraId="78DB516B" w14:textId="77777777" w:rsidR="00DB5045" w:rsidRDefault="00DE6F69">
            <w:pPr>
              <w:spacing w:line="0" w:lineRule="atLeast"/>
              <w:ind w:left="560" w:hangingChars="200" w:hanging="560"/>
              <w:jc w:val="left"/>
              <w:rPr>
                <w:rFonts w:ascii="仿宋_GB2312" w:eastAsia="仿宋_GB2312" w:hAnsi="仿宋_GB2312" w:cs="仿宋_GB2312"/>
                <w:sz w:val="28"/>
                <w:szCs w:val="28"/>
                <w:highlight w:val="yellow"/>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服务承诺方案优秀得</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分，良好得</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分，一般得</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分，较差</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分）</w:t>
            </w:r>
          </w:p>
        </w:tc>
        <w:tc>
          <w:tcPr>
            <w:tcW w:w="2921" w:type="dxa"/>
            <w:vAlign w:val="center"/>
          </w:tcPr>
          <w:p w14:paraId="319756FE" w14:textId="77777777" w:rsidR="00DB5045" w:rsidRDefault="00DE6F69">
            <w:pPr>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30</w:t>
            </w:r>
          </w:p>
        </w:tc>
      </w:tr>
      <w:tr w:rsidR="00DB5045" w14:paraId="3BC25044" w14:textId="77777777">
        <w:trPr>
          <w:trHeight w:val="3271"/>
          <w:jc w:val="center"/>
        </w:trPr>
        <w:tc>
          <w:tcPr>
            <w:tcW w:w="1112" w:type="dxa"/>
            <w:vAlign w:val="center"/>
          </w:tcPr>
          <w:p w14:paraId="7F1640A0" w14:textId="77777777" w:rsidR="00DB5045" w:rsidRDefault="00DE6F69">
            <w:pPr>
              <w:spacing w:line="0" w:lineRule="atLeast"/>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报价</w:t>
            </w:r>
          </w:p>
          <w:p w14:paraId="733466D5" w14:textId="77777777" w:rsidR="00DB5045" w:rsidRDefault="00DE6F69">
            <w:pPr>
              <w:spacing w:line="0" w:lineRule="atLeast"/>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得分</w:t>
            </w:r>
          </w:p>
          <w:p w14:paraId="087A2BBC" w14:textId="77777777" w:rsidR="00DB5045" w:rsidRDefault="00DB5045">
            <w:pPr>
              <w:spacing w:line="0" w:lineRule="atLeast"/>
              <w:jc w:val="center"/>
              <w:rPr>
                <w:rFonts w:ascii="仿宋_GB2312" w:eastAsia="仿宋_GB2312" w:hAnsi="仿宋_GB2312" w:cs="仿宋_GB2312"/>
                <w:sz w:val="32"/>
              </w:rPr>
            </w:pPr>
          </w:p>
        </w:tc>
        <w:tc>
          <w:tcPr>
            <w:tcW w:w="6136" w:type="dxa"/>
            <w:vAlign w:val="center"/>
          </w:tcPr>
          <w:p w14:paraId="252D5492" w14:textId="77777777" w:rsidR="00DB5045" w:rsidRDefault="00DE6F69">
            <w:pPr>
              <w:spacing w:line="0" w:lineRule="atLeas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）比选基准价为基数，报价与比选基准价一致得</w:t>
            </w: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分；</w:t>
            </w:r>
          </w:p>
          <w:p w14:paraId="65630821" w14:textId="77777777" w:rsidR="00DB5045" w:rsidRDefault="00DE6F69">
            <w:pPr>
              <w:spacing w:line="0" w:lineRule="atLeas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）投标人的报价每高于或低于比选基准价</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扣</w:t>
            </w:r>
            <w:r>
              <w:rPr>
                <w:rFonts w:ascii="仿宋_GB2312" w:eastAsia="仿宋_GB2312" w:hAnsi="仿宋_GB2312" w:cs="仿宋_GB2312" w:hint="eastAsia"/>
                <w:sz w:val="28"/>
                <w:szCs w:val="28"/>
              </w:rPr>
              <w:t>0.5</w:t>
            </w:r>
            <w:r>
              <w:rPr>
                <w:rFonts w:ascii="仿宋_GB2312" w:eastAsia="仿宋_GB2312" w:hAnsi="仿宋_GB2312" w:cs="仿宋_GB2312" w:hint="eastAsia"/>
                <w:sz w:val="28"/>
                <w:szCs w:val="28"/>
              </w:rPr>
              <w:t>分（不足</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按比例计算），最多扣</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分。</w:t>
            </w:r>
          </w:p>
          <w:p w14:paraId="0DA1C33F" w14:textId="77777777" w:rsidR="00DB5045" w:rsidRDefault="00DE6F69">
            <w:pPr>
              <w:spacing w:line="0" w:lineRule="atLeas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比选基准价为有效比选报价的算术平均值（被否决投标的比选单位的投标报价、高于招标控制价的投标报价和比选委员会认为不合理的比选报价不参与比选基准价的计算）；</w:t>
            </w:r>
          </w:p>
          <w:p w14:paraId="56F16324" w14:textId="77777777" w:rsidR="00DB5045" w:rsidRDefault="00DE6F69">
            <w:pPr>
              <w:spacing w:line="0" w:lineRule="atLeas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计算公式</w:t>
            </w:r>
            <w:r>
              <w:rPr>
                <w:rFonts w:ascii="仿宋_GB2312" w:eastAsia="仿宋_GB2312" w:hAnsi="仿宋_GB2312" w:cs="仿宋_GB2312" w:hint="eastAsia"/>
                <w:sz w:val="28"/>
                <w:szCs w:val="28"/>
              </w:rPr>
              <w:t>A(</w:t>
            </w:r>
            <w:r>
              <w:rPr>
                <w:rFonts w:ascii="仿宋_GB2312" w:eastAsia="仿宋_GB2312" w:hAnsi="仿宋_GB2312" w:cs="仿宋_GB2312" w:hint="eastAsia"/>
                <w:sz w:val="28"/>
                <w:szCs w:val="28"/>
              </w:rPr>
              <w:t>评标基准价</w:t>
            </w:r>
            <w:r>
              <w:rPr>
                <w:rFonts w:ascii="仿宋_GB2312" w:eastAsia="仿宋_GB2312" w:hAnsi="仿宋_GB2312" w:cs="仿宋_GB2312" w:hint="eastAsia"/>
                <w:sz w:val="28"/>
                <w:szCs w:val="28"/>
              </w:rPr>
              <w:t>)=(A1+A2+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An)/n(n</w:t>
            </w:r>
            <w:r>
              <w:rPr>
                <w:rFonts w:ascii="仿宋_GB2312" w:eastAsia="仿宋_GB2312" w:hAnsi="仿宋_GB2312" w:cs="仿宋_GB2312" w:hint="eastAsia"/>
                <w:sz w:val="28"/>
                <w:szCs w:val="28"/>
              </w:rPr>
              <w:t>为有效个数，</w:t>
            </w:r>
            <w:r>
              <w:rPr>
                <w:rFonts w:ascii="仿宋_GB2312" w:eastAsia="仿宋_GB2312" w:hAnsi="仿宋_GB2312" w:cs="仿宋_GB2312" w:hint="eastAsia"/>
                <w:sz w:val="28"/>
                <w:szCs w:val="28"/>
              </w:rPr>
              <w:t>An</w:t>
            </w:r>
            <w:r>
              <w:rPr>
                <w:rFonts w:ascii="仿宋_GB2312" w:eastAsia="仿宋_GB2312" w:hAnsi="仿宋_GB2312" w:cs="仿宋_GB2312" w:hint="eastAsia"/>
                <w:sz w:val="28"/>
                <w:szCs w:val="28"/>
              </w:rPr>
              <w:t>为某有效投标报价</w:t>
            </w:r>
            <w:r>
              <w:rPr>
                <w:rFonts w:ascii="仿宋_GB2312" w:eastAsia="仿宋_GB2312" w:hAnsi="仿宋_GB2312" w:cs="仿宋_GB2312" w:hint="eastAsia"/>
                <w:sz w:val="28"/>
                <w:szCs w:val="28"/>
              </w:rPr>
              <w:t>)</w:t>
            </w:r>
          </w:p>
        </w:tc>
        <w:tc>
          <w:tcPr>
            <w:tcW w:w="2921" w:type="dxa"/>
            <w:vAlign w:val="center"/>
          </w:tcPr>
          <w:p w14:paraId="46CC69B1" w14:textId="77777777" w:rsidR="00DB5045" w:rsidRDefault="00DE6F69">
            <w:pPr>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60</w:t>
            </w:r>
          </w:p>
        </w:tc>
      </w:tr>
      <w:bookmarkEnd w:id="0"/>
      <w:bookmarkEnd w:id="1"/>
      <w:bookmarkEnd w:id="2"/>
    </w:tbl>
    <w:p w14:paraId="1C2C3E9F" w14:textId="77777777" w:rsidR="00DB5045" w:rsidRDefault="00DB5045">
      <w:pPr>
        <w:rPr>
          <w:sz w:val="28"/>
          <w:szCs w:val="28"/>
        </w:rPr>
      </w:pPr>
    </w:p>
    <w:sectPr w:rsidR="00DB50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3B37E" w14:textId="77777777" w:rsidR="00DE6F69" w:rsidRDefault="00DE6F69" w:rsidP="0030477C">
      <w:r>
        <w:separator/>
      </w:r>
    </w:p>
  </w:endnote>
  <w:endnote w:type="continuationSeparator" w:id="0">
    <w:p w14:paraId="0262959D" w14:textId="77777777" w:rsidR="00DE6F69" w:rsidRDefault="00DE6F69" w:rsidP="0030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18030">
    <w:altName w:val="宋体"/>
    <w:charset w:val="00"/>
    <w:family w:val="modern"/>
    <w:pitch w:val="default"/>
    <w:sig w:usb0="00000000" w:usb1="00000000" w:usb2="000A005E"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D3CEF" w14:textId="77777777" w:rsidR="00DE6F69" w:rsidRDefault="00DE6F69" w:rsidP="0030477C">
      <w:r>
        <w:separator/>
      </w:r>
    </w:p>
  </w:footnote>
  <w:footnote w:type="continuationSeparator" w:id="0">
    <w:p w14:paraId="0514E431" w14:textId="77777777" w:rsidR="00DE6F69" w:rsidRDefault="00DE6F69" w:rsidP="00304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F346659"/>
    <w:rsid w:val="0F346659"/>
    <w:rsid w:val="0FAB528C"/>
    <w:rsid w:val="1FBDBA90"/>
    <w:rsid w:val="2DF3A1A8"/>
    <w:rsid w:val="4F99F9D2"/>
    <w:rsid w:val="57DDF9F5"/>
    <w:rsid w:val="5FBF46F8"/>
    <w:rsid w:val="5FC703A5"/>
    <w:rsid w:val="67C51202"/>
    <w:rsid w:val="7B9ED7EF"/>
    <w:rsid w:val="7CDF73CE"/>
    <w:rsid w:val="7FDDBC1D"/>
    <w:rsid w:val="7FDEB418"/>
    <w:rsid w:val="9FDAC8B8"/>
    <w:rsid w:val="AF984119"/>
    <w:rsid w:val="AFFBC32C"/>
    <w:rsid w:val="B3DDB668"/>
    <w:rsid w:val="B6BD7793"/>
    <w:rsid w:val="BB7FBCB4"/>
    <w:rsid w:val="BF1D20E8"/>
    <w:rsid w:val="BF755E24"/>
    <w:rsid w:val="E7C698FD"/>
    <w:rsid w:val="E7FD8E20"/>
    <w:rsid w:val="ED871693"/>
    <w:rsid w:val="F65F123C"/>
    <w:rsid w:val="F77FC66A"/>
    <w:rsid w:val="F7ED78FA"/>
    <w:rsid w:val="FBBB1C10"/>
    <w:rsid w:val="FEFF6B30"/>
    <w:rsid w:val="FFAEEAA3"/>
    <w:rsid w:val="0030477C"/>
    <w:rsid w:val="00DB5045"/>
    <w:rsid w:val="00DE6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8318C"/>
  <w15:docId w15:val="{5B56C008-DDB2-4FC7-9533-90E3FF15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able of authoriti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line="360" w:lineRule="auto"/>
      <w:outlineLvl w:val="0"/>
    </w:pPr>
    <w:rPr>
      <w:b/>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pPr>
      <w:ind w:leftChars="200" w:left="420"/>
    </w:pPr>
    <w:rPr>
      <w:szCs w:val="32"/>
    </w:rPr>
  </w:style>
  <w:style w:type="paragraph" w:styleId="a4">
    <w:name w:val="header"/>
    <w:basedOn w:val="a"/>
    <w:uiPriority w:val="99"/>
    <w:qFormat/>
    <w:pPr>
      <w:pBdr>
        <w:bottom w:val="single" w:sz="6" w:space="1" w:color="auto"/>
      </w:pBdr>
      <w:tabs>
        <w:tab w:val="center" w:pos="4153"/>
        <w:tab w:val="right" w:pos="8306"/>
      </w:tabs>
      <w:snapToGrid w:val="0"/>
    </w:pPr>
    <w:rPr>
      <w:sz w:val="18"/>
      <w:szCs w:val="18"/>
    </w:rPr>
  </w:style>
  <w:style w:type="paragraph" w:styleId="a5">
    <w:name w:val="footer"/>
    <w:basedOn w:val="a"/>
    <w:link w:val="a6"/>
    <w:rsid w:val="0030477C"/>
    <w:pPr>
      <w:tabs>
        <w:tab w:val="center" w:pos="4153"/>
        <w:tab w:val="right" w:pos="8306"/>
      </w:tabs>
      <w:snapToGrid w:val="0"/>
      <w:jc w:val="left"/>
    </w:pPr>
    <w:rPr>
      <w:sz w:val="18"/>
      <w:szCs w:val="18"/>
    </w:rPr>
  </w:style>
  <w:style w:type="character" w:customStyle="1" w:styleId="a6">
    <w:name w:val="页脚 字符"/>
    <w:basedOn w:val="a1"/>
    <w:link w:val="a5"/>
    <w:rsid w:val="0030477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Garbage</dc:creator>
  <cp:lastModifiedBy>DELL</cp:lastModifiedBy>
  <cp:revision>2</cp:revision>
  <cp:lastPrinted>2025-11-22T19:29:00Z</cp:lastPrinted>
  <dcterms:created xsi:type="dcterms:W3CDTF">2025-11-24T09:20:00Z</dcterms:created>
  <dcterms:modified xsi:type="dcterms:W3CDTF">2026-02-24T02:41:00Z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CAF81A62382490FC5FFF6569C3F049F9_43</vt:lpwstr>
  </property>
  <property fmtid="{D5CDD505-2E9C-101B-9397-08002B2CF9AE}" pid="4" name="KSOTemplateDocerSaveRecord">
    <vt:lpwstr>eyJoZGlkIjoiYWQ3ZmVhMTU4OTg3NDAyYmJjNTlhZGUyMTBmZDZjOGEiLCJ1c2VySWQiOiI0MTA3Mzk2NzQifQ==</vt:lpwstr>
  </property>
</Properties>
</file>