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D6A8E">
      <w:pPr>
        <w:pStyle w:val="3"/>
        <w:spacing w:line="0" w:lineRule="atLeast"/>
        <w:jc w:val="both"/>
        <w:rPr>
          <w:rFonts w:hint="default" w:ascii="黑体" w:hAnsi="宋体" w:eastAsia="黑体" w:cs="宋体-18030"/>
          <w:b w:val="0"/>
          <w:bCs w:val="0"/>
          <w:kern w:val="2"/>
          <w:sz w:val="32"/>
          <w:szCs w:val="32"/>
          <w:lang w:val="en-US" w:eastAsia="zh-CN" w:bidi="ar-SA"/>
        </w:rPr>
      </w:pPr>
      <w:bookmarkStart w:id="0" w:name="_Toc16820"/>
      <w:bookmarkStart w:id="1" w:name="_Toc23084"/>
      <w:bookmarkStart w:id="2" w:name="_Toc519977196"/>
      <w:r>
        <w:rPr>
          <w:rFonts w:hint="eastAsia" w:ascii="黑体" w:hAnsi="宋体" w:eastAsia="黑体" w:cs="宋体-18030"/>
          <w:b w:val="0"/>
          <w:bCs w:val="0"/>
          <w:kern w:val="2"/>
          <w:sz w:val="32"/>
          <w:szCs w:val="32"/>
          <w:lang w:val="en-US" w:eastAsia="zh-CN" w:bidi="ar-SA"/>
        </w:rPr>
        <w:t>附件1</w:t>
      </w:r>
    </w:p>
    <w:p w14:paraId="3D2AE8E1">
      <w:pPr>
        <w:pStyle w:val="3"/>
        <w:spacing w:line="0" w:lineRule="atLeast"/>
        <w:ind w:firstLine="4176" w:firstLineChars="1300"/>
        <w:jc w:val="both"/>
        <w:rPr>
          <w:rFonts w:hint="eastAsia"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比选评分标准</w:t>
      </w:r>
    </w:p>
    <w:p w14:paraId="70FFE2F6"/>
    <w:tbl>
      <w:tblPr>
        <w:tblStyle w:val="5"/>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096"/>
        <w:gridCol w:w="3260"/>
      </w:tblGrid>
      <w:tr w14:paraId="7A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13" w:type="dxa"/>
            <w:noWrap w:val="0"/>
            <w:vAlign w:val="center"/>
          </w:tcPr>
          <w:p w14:paraId="26FEAEDA">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6096" w:type="dxa"/>
            <w:noWrap w:val="0"/>
            <w:vAlign w:val="center"/>
          </w:tcPr>
          <w:p w14:paraId="11365AD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3260" w:type="dxa"/>
            <w:noWrap w:val="0"/>
            <w:vAlign w:val="center"/>
          </w:tcPr>
          <w:p w14:paraId="413FD74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06AE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813" w:type="dxa"/>
            <w:noWrap w:val="0"/>
            <w:vAlign w:val="center"/>
          </w:tcPr>
          <w:p w14:paraId="5BDB20AE">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相关业绩</w:t>
            </w:r>
          </w:p>
          <w:p w14:paraId="79061441">
            <w:pPr>
              <w:spacing w:line="0" w:lineRule="atLeast"/>
              <w:jc w:val="center"/>
              <w:rPr>
                <w:rFonts w:ascii="仿宋_GB2312" w:hAnsi="仿宋_GB2312" w:eastAsia="仿宋_GB2312" w:cs="仿宋_GB2312"/>
                <w:sz w:val="32"/>
              </w:rPr>
            </w:pPr>
          </w:p>
        </w:tc>
        <w:tc>
          <w:tcPr>
            <w:tcW w:w="6096" w:type="dxa"/>
            <w:noWrap w:val="0"/>
            <w:vAlign w:val="center"/>
          </w:tcPr>
          <w:p w14:paraId="44204251">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近3年的</w:t>
            </w:r>
            <w:r>
              <w:rPr>
                <w:rFonts w:hint="eastAsia" w:ascii="仿宋_GB2312" w:hAnsi="仿宋_GB2312" w:eastAsia="仿宋_GB2312" w:cs="仿宋_GB2312"/>
                <w:color w:val="auto"/>
                <w:sz w:val="28"/>
                <w:szCs w:val="28"/>
                <w:lang w:val="en-US" w:eastAsia="zh-CN"/>
              </w:rPr>
              <w:t>房屋安全性鉴定</w:t>
            </w:r>
            <w:r>
              <w:rPr>
                <w:rFonts w:hint="eastAsia" w:ascii="仿宋_GB2312" w:hAnsi="仿宋_GB2312" w:eastAsia="仿宋_GB2312" w:cs="仿宋_GB2312"/>
                <w:color w:val="auto"/>
                <w:sz w:val="28"/>
                <w:szCs w:val="28"/>
              </w:rPr>
              <w:t>类服务业绩（合同或中标通知书），每个业绩4分，最多得10分</w:t>
            </w:r>
          </w:p>
        </w:tc>
        <w:tc>
          <w:tcPr>
            <w:tcW w:w="3260" w:type="dxa"/>
            <w:noWrap w:val="0"/>
            <w:vAlign w:val="center"/>
          </w:tcPr>
          <w:p w14:paraId="31A0B560">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7A60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813" w:type="dxa"/>
            <w:noWrap w:val="0"/>
            <w:vAlign w:val="center"/>
          </w:tcPr>
          <w:p w14:paraId="054600E2">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方案得分</w:t>
            </w:r>
          </w:p>
          <w:p w14:paraId="2B0E68C1">
            <w:pPr>
              <w:spacing w:line="0" w:lineRule="atLeast"/>
              <w:jc w:val="center"/>
              <w:rPr>
                <w:rFonts w:ascii="仿宋_GB2312" w:hAnsi="仿宋_GB2312" w:eastAsia="仿宋_GB2312" w:cs="仿宋_GB2312"/>
                <w:sz w:val="32"/>
              </w:rPr>
            </w:pPr>
          </w:p>
        </w:tc>
        <w:tc>
          <w:tcPr>
            <w:tcW w:w="6096" w:type="dxa"/>
            <w:noWrap w:val="0"/>
            <w:vAlign w:val="center"/>
          </w:tcPr>
          <w:p w14:paraId="32A594B9">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组织机构人员配备，</w:t>
            </w:r>
            <w:bookmarkStart w:id="3" w:name="_GoBack"/>
            <w:bookmarkEnd w:id="3"/>
            <w:r>
              <w:rPr>
                <w:rFonts w:hint="eastAsia" w:ascii="仿宋_GB2312" w:hAnsi="仿宋_GB2312" w:eastAsia="仿宋_GB2312" w:cs="仿宋_GB2312"/>
                <w:color w:val="auto"/>
                <w:sz w:val="28"/>
                <w:szCs w:val="28"/>
                <w:lang w:val="en-US" w:eastAsia="zh-CN"/>
              </w:rPr>
              <w:t>鉴定</w:t>
            </w:r>
            <w:r>
              <w:rPr>
                <w:rFonts w:hint="eastAsia" w:ascii="仿宋_GB2312" w:hAnsi="仿宋_GB2312" w:eastAsia="仿宋_GB2312" w:cs="仿宋_GB2312"/>
                <w:color w:val="auto"/>
                <w:sz w:val="28"/>
                <w:szCs w:val="28"/>
              </w:rPr>
              <w:t>专业合理，</w:t>
            </w:r>
            <w:r>
              <w:rPr>
                <w:rFonts w:hint="eastAsia" w:ascii="仿宋_GB2312" w:hAnsi="仿宋_GB2312" w:eastAsia="仿宋_GB2312" w:cs="仿宋_GB2312"/>
                <w:color w:val="auto"/>
                <w:sz w:val="28"/>
                <w:szCs w:val="28"/>
                <w:lang w:eastAsia="zh-CN"/>
              </w:rPr>
              <w:t>专业人员</w:t>
            </w:r>
            <w:r>
              <w:rPr>
                <w:rFonts w:hint="eastAsia" w:ascii="仿宋_GB2312" w:hAnsi="仿宋_GB2312" w:eastAsia="仿宋_GB2312" w:cs="仿宋_GB2312"/>
                <w:color w:val="auto"/>
                <w:sz w:val="28"/>
                <w:szCs w:val="28"/>
              </w:rPr>
              <w:t>具</w:t>
            </w:r>
            <w:r>
              <w:rPr>
                <w:rFonts w:hint="eastAsia" w:ascii="仿宋_GB2312" w:hAnsi="仿宋_GB2312" w:eastAsia="仿宋_GB2312" w:cs="仿宋_GB2312"/>
                <w:color w:val="auto"/>
                <w:sz w:val="28"/>
                <w:szCs w:val="28"/>
                <w:lang w:eastAsia="zh-CN"/>
              </w:rPr>
              <w:t>备中级以上职称或执业类资格证书。</w:t>
            </w:r>
          </w:p>
          <w:p w14:paraId="2D56EAF5">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具备中级以上职称或相关执业资格证书人员1人得1分，最高得</w:t>
            </w:r>
            <w:r>
              <w:rPr>
                <w:rFonts w:hint="eastAsia" w:ascii="仿宋_GB2312" w:hAnsi="仿宋_GB2312" w:eastAsia="仿宋_GB2312" w:cs="仿宋_GB2312"/>
                <w:color w:val="auto"/>
                <w:sz w:val="28"/>
                <w:szCs w:val="28"/>
              </w:rPr>
              <w:t>8分</w:t>
            </w:r>
            <w:r>
              <w:rPr>
                <w:rFonts w:hint="eastAsia" w:ascii="仿宋_GB2312" w:hAnsi="仿宋_GB2312" w:eastAsia="仿宋_GB2312" w:cs="仿宋_GB2312"/>
                <w:color w:val="auto"/>
                <w:sz w:val="28"/>
                <w:szCs w:val="28"/>
                <w:lang w:eastAsia="zh-CN"/>
              </w:rPr>
              <w:t>。</w:t>
            </w:r>
          </w:p>
          <w:p w14:paraId="6F8B3023">
            <w:pPr>
              <w:numPr>
                <w:ilvl w:val="0"/>
                <w:numId w:val="1"/>
              </w:num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安全性鉴定评估</w:t>
            </w:r>
            <w:r>
              <w:rPr>
                <w:rFonts w:hint="eastAsia" w:ascii="仿宋_GB2312" w:hAnsi="仿宋_GB2312" w:eastAsia="仿宋_GB2312" w:cs="仿宋_GB2312"/>
                <w:color w:val="auto"/>
                <w:sz w:val="28"/>
                <w:szCs w:val="28"/>
                <w:lang w:eastAsia="zh-CN"/>
              </w:rPr>
              <w:t>工作</w:t>
            </w: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lang w:eastAsia="zh-CN"/>
              </w:rPr>
              <w:t>（满分12分）主要涵盖</w:t>
            </w:r>
            <w:r>
              <w:rPr>
                <w:rFonts w:hint="eastAsia" w:ascii="仿宋_GB2312" w:hAnsi="仿宋_GB2312" w:eastAsia="仿宋_GB2312" w:cs="仿宋_GB2312"/>
                <w:color w:val="auto"/>
                <w:sz w:val="28"/>
                <w:szCs w:val="28"/>
                <w:lang w:val="en-US" w:eastAsia="zh-CN"/>
              </w:rPr>
              <w:t>安全性鉴定</w:t>
            </w:r>
            <w:r>
              <w:rPr>
                <w:rFonts w:hint="eastAsia" w:ascii="仿宋_GB2312" w:hAnsi="仿宋_GB2312" w:eastAsia="仿宋_GB2312" w:cs="仿宋_GB2312"/>
                <w:color w:val="auto"/>
                <w:sz w:val="28"/>
                <w:szCs w:val="28"/>
                <w:lang w:eastAsia="zh-CN"/>
              </w:rPr>
              <w:t>依据、</w:t>
            </w:r>
            <w:r>
              <w:rPr>
                <w:rFonts w:hint="eastAsia" w:ascii="仿宋_GB2312" w:hAnsi="仿宋_GB2312" w:eastAsia="仿宋_GB2312" w:cs="仿宋_GB2312"/>
                <w:color w:val="auto"/>
                <w:sz w:val="28"/>
                <w:szCs w:val="28"/>
                <w:lang w:val="en-US" w:eastAsia="zh-CN"/>
              </w:rPr>
              <w:t>组织</w:t>
            </w:r>
            <w:r>
              <w:rPr>
                <w:rFonts w:hint="eastAsia" w:ascii="仿宋_GB2312" w:hAnsi="仿宋_GB2312" w:eastAsia="仿宋_GB2312" w:cs="仿宋_GB2312"/>
                <w:color w:val="auto"/>
                <w:sz w:val="28"/>
                <w:szCs w:val="28"/>
                <w:lang w:eastAsia="zh-CN"/>
              </w:rPr>
              <w:t>机构、</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lang w:eastAsia="zh-CN"/>
              </w:rPr>
              <w:t>方案、工作流程等环节。评分将根据方案的全面性与完成质量划分为四档：</w:t>
            </w:r>
          </w:p>
          <w:p w14:paraId="26FE64B1">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优秀 (9-12分)：方案周全，环节完整，执行性强。</w:t>
            </w:r>
          </w:p>
          <w:p w14:paraId="20D7440A">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良好 (6-9分)：方案较全面，环节无疏漏。</w:t>
            </w:r>
          </w:p>
          <w:p w14:paraId="0EB89DA9">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一般 (3-6分)：方案基本完整，但存在不足。</w:t>
            </w:r>
          </w:p>
          <w:p w14:paraId="4DF60A93">
            <w:pPr>
              <w:spacing w:line="0" w:lineRule="atLeast"/>
              <w:ind w:left="559" w:leftChars="266" w:firstLine="0" w:firstLine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较差 (0-3分)：方案有重大缺失或缺陷。</w:t>
            </w:r>
          </w:p>
          <w:p w14:paraId="41730C5B">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3、项目负责人</w:t>
            </w:r>
            <w:r>
              <w:rPr>
                <w:rFonts w:hint="eastAsia" w:ascii="仿宋_GB2312" w:hAnsi="仿宋_GB2312" w:eastAsia="仿宋_GB2312" w:cs="仿宋_GB2312"/>
                <w:color w:val="auto"/>
                <w:sz w:val="28"/>
                <w:szCs w:val="28"/>
              </w:rPr>
              <w:t>具备相关专业执业资格证书，</w:t>
            </w:r>
            <w:r>
              <w:rPr>
                <w:rFonts w:hint="eastAsia" w:ascii="仿宋_GB2312" w:hAnsi="仿宋_GB2312" w:eastAsia="仿宋_GB2312" w:cs="仿宋_GB2312"/>
                <w:color w:val="auto"/>
                <w:sz w:val="28"/>
                <w:szCs w:val="28"/>
                <w:lang w:val="en-US" w:eastAsia="zh-CN"/>
              </w:rPr>
              <w:t>得</w:t>
            </w:r>
            <w:r>
              <w:rPr>
                <w:rFonts w:hint="eastAsia" w:ascii="仿宋_GB2312" w:hAnsi="仿宋_GB2312" w:eastAsia="仿宋_GB2312" w:cs="仿宋_GB2312"/>
                <w:color w:val="auto"/>
                <w:sz w:val="28"/>
                <w:szCs w:val="28"/>
              </w:rPr>
              <w:t>7分</w:t>
            </w:r>
            <w:r>
              <w:rPr>
                <w:rFonts w:hint="eastAsia" w:ascii="仿宋_GB2312" w:hAnsi="仿宋_GB2312" w:eastAsia="仿宋_GB2312" w:cs="仿宋_GB2312"/>
                <w:color w:val="auto"/>
                <w:sz w:val="28"/>
                <w:szCs w:val="28"/>
                <w:lang w:eastAsia="zh-CN"/>
              </w:rPr>
              <w:t>，无执业资格证取消比选资格。</w:t>
            </w:r>
          </w:p>
          <w:p w14:paraId="78DB516B">
            <w:pPr>
              <w:spacing w:line="0" w:lineRule="atLeast"/>
              <w:ind w:left="560" w:hanging="560" w:hangingChars="200"/>
              <w:jc w:val="left"/>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服务承诺方案优秀得3分，良好得2分，一般得1分，较差0分（3分）</w:t>
            </w:r>
          </w:p>
        </w:tc>
        <w:tc>
          <w:tcPr>
            <w:tcW w:w="3260" w:type="dxa"/>
            <w:noWrap w:val="0"/>
            <w:vAlign w:val="center"/>
          </w:tcPr>
          <w:p w14:paraId="319756F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r>
      <w:tr w14:paraId="3BC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2" w:hRule="atLeast"/>
          <w:jc w:val="center"/>
        </w:trPr>
        <w:tc>
          <w:tcPr>
            <w:tcW w:w="813" w:type="dxa"/>
            <w:noWrap w:val="0"/>
            <w:vAlign w:val="center"/>
          </w:tcPr>
          <w:p w14:paraId="733466D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报价得分</w:t>
            </w:r>
          </w:p>
          <w:p w14:paraId="087A2BBC">
            <w:pPr>
              <w:spacing w:line="0" w:lineRule="atLeast"/>
              <w:jc w:val="center"/>
              <w:rPr>
                <w:rFonts w:ascii="仿宋_GB2312" w:hAnsi="仿宋_GB2312" w:eastAsia="仿宋_GB2312" w:cs="仿宋_GB2312"/>
                <w:sz w:val="32"/>
              </w:rPr>
            </w:pPr>
          </w:p>
        </w:tc>
        <w:tc>
          <w:tcPr>
            <w:tcW w:w="6096" w:type="dxa"/>
            <w:noWrap w:val="0"/>
            <w:vAlign w:val="center"/>
          </w:tcPr>
          <w:p w14:paraId="252D549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1）比选基准价为基数，报价与比选基准价一致得60分；</w:t>
            </w:r>
          </w:p>
          <w:p w14:paraId="6563082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0DA1C33F">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56F16324">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3260" w:type="dxa"/>
            <w:noWrap w:val="0"/>
            <w:vAlign w:val="center"/>
          </w:tcPr>
          <w:p w14:paraId="46CC69B1">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bookmarkEnd w:id="0"/>
      <w:bookmarkEnd w:id="1"/>
      <w:bookmarkEnd w:id="2"/>
    </w:tbl>
    <w:p w14:paraId="1C2C3E9F">
      <w:pPr>
        <w:rPr>
          <w:rFonts w:hint="eastAsia" w:eastAsia="宋体"/>
          <w:sz w:val="28"/>
          <w:szCs w:val="28"/>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2010609060101010101"/>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CB08"/>
    <w:multiLevelType w:val="singleLevel"/>
    <w:tmpl w:val="F7FFCB0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46659"/>
    <w:rsid w:val="0F346659"/>
    <w:rsid w:val="0FAB528C"/>
    <w:rsid w:val="1BFFEC30"/>
    <w:rsid w:val="1FED5925"/>
    <w:rsid w:val="2BF6E51C"/>
    <w:rsid w:val="30047884"/>
    <w:rsid w:val="3FFD6DAE"/>
    <w:rsid w:val="4D316B33"/>
    <w:rsid w:val="5FBF46F8"/>
    <w:rsid w:val="6DFFBCCE"/>
    <w:rsid w:val="6F79A3D0"/>
    <w:rsid w:val="73BF8D94"/>
    <w:rsid w:val="769BD433"/>
    <w:rsid w:val="76FA4F2A"/>
    <w:rsid w:val="77426D6C"/>
    <w:rsid w:val="79FFED5C"/>
    <w:rsid w:val="7DFFD7D7"/>
    <w:rsid w:val="7FF7729B"/>
    <w:rsid w:val="9FDAC8B8"/>
    <w:rsid w:val="BD5FBDEF"/>
    <w:rsid w:val="DEF7EBD6"/>
    <w:rsid w:val="DEFFCD48"/>
    <w:rsid w:val="E4FC4253"/>
    <w:rsid w:val="E7C698FD"/>
    <w:rsid w:val="EBFCE7D5"/>
    <w:rsid w:val="EDBF0BF6"/>
    <w:rsid w:val="F13F603A"/>
    <w:rsid w:val="FBFF4EE8"/>
    <w:rsid w:val="FD7F85B5"/>
    <w:rsid w:val="FDCF2C1E"/>
    <w:rsid w:val="FEEFB3AF"/>
    <w:rsid w:val="FFDB490C"/>
    <w:rsid w:val="FFE7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cs="Times New Roman"/>
      <w:szCs w:val="32"/>
    </w:rPr>
  </w:style>
  <w:style w:type="paragraph" w:styleId="4">
    <w:name w:val="header"/>
    <w:basedOn w:val="1"/>
    <w:qFormat/>
    <w:uiPriority w:val="99"/>
    <w:pPr>
      <w:pBdr>
        <w:bottom w:val="single" w:color="auto" w:sz="6" w:space="1"/>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527</Words>
  <Characters>567</Characters>
  <Lines>0</Lines>
  <Paragraphs>0</Paragraphs>
  <TotalTime>66</TotalTime>
  <ScaleCrop>false</ScaleCrop>
  <LinksUpToDate>false</LinksUpToDate>
  <CharactersWithSpaces>571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2025-11-22T01:20:00Z</dcterms:created>
  <dc:creator>Garbage</dc:creator>
  <cp:lastModifiedBy>WPS_1459353278</cp:lastModifiedBy>
  <dcterms:modified xsi:type="dcterms:W3CDTF">2026-01-08T08:23:09Z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4CC20133F97040F78A5CBA9CE10FB98B_13</vt:lpwstr>
  </property>
  <property fmtid="{D5CDD505-2E9C-101B-9397-08002B2CF9AE}" pid="4" name="KSOTemplateDocerSaveRecord">
    <vt:lpwstr>eyJoZGlkIjoiZDI4Y2Y3M2MxZWY0ZjdiZGRlMTY1YjEwMGUyYzM4MDUiLCJ1c2VySWQiOiIyMDk2MzIzNDgifQ==</vt:lpwstr>
  </property>
</Properties>
</file>