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0A1B20">
      <w:pPr>
        <w:jc w:val="center"/>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rPr>
        <w:t>报价单</w:t>
      </w:r>
    </w:p>
    <w:p w14:paraId="5388DC3F">
      <w:pPr>
        <w:jc w:val="center"/>
        <w:rPr>
          <w:rFonts w:hint="eastAsia" w:ascii="仿宋_GB2312" w:hAnsi="仿宋_GB2312" w:eastAsia="仿宋_GB2312" w:cs="仿宋_GB2312"/>
          <w:b/>
          <w:bCs/>
          <w:sz w:val="44"/>
          <w:szCs w:val="44"/>
        </w:rPr>
      </w:pPr>
    </w:p>
    <w:p w14:paraId="37A3D950">
      <w:pPr>
        <w:jc w:val="both"/>
        <w:rPr>
          <w:rFonts w:hint="default" w:ascii="宋体" w:hAnsi="宋体" w:eastAsia="宋体" w:cs="宋体"/>
          <w:sz w:val="28"/>
          <w:szCs w:val="28"/>
          <w:lang w:val="en-US" w:eastAsia="zh-CN"/>
        </w:rPr>
      </w:pPr>
      <w:r>
        <w:rPr>
          <w:rFonts w:hint="eastAsia" w:ascii="仿宋_GB2312" w:hAnsi="仿宋_GB2312" w:eastAsia="仿宋_GB2312" w:cs="仿宋_GB2312"/>
          <w:sz w:val="32"/>
          <w:szCs w:val="32"/>
          <w:lang w:val="en-US" w:eastAsia="zh-CN"/>
        </w:rPr>
        <w:t>报价单位：</w:t>
      </w:r>
    </w:p>
    <w:p w14:paraId="2972B470">
      <w:pPr>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报价日期：    </w:t>
      </w:r>
    </w:p>
    <w:p w14:paraId="4570523E">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具体报价如下：</w:t>
      </w:r>
    </w:p>
    <w:tbl>
      <w:tblPr>
        <w:tblStyle w:val="4"/>
        <w:tblW w:w="80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3"/>
        <w:gridCol w:w="1513"/>
        <w:gridCol w:w="2143"/>
        <w:gridCol w:w="1353"/>
        <w:gridCol w:w="1742"/>
      </w:tblGrid>
      <w:tr w14:paraId="73685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blHeader/>
          <w:jc w:val="center"/>
        </w:trPr>
        <w:tc>
          <w:tcPr>
            <w:tcW w:w="1313" w:type="dxa"/>
            <w:tcBorders>
              <w:top w:val="single" w:color="auto" w:sz="4" w:space="0"/>
              <w:bottom w:val="single" w:color="auto" w:sz="4" w:space="0"/>
              <w:right w:val="single" w:color="auto" w:sz="4" w:space="0"/>
            </w:tcBorders>
            <w:vAlign w:val="center"/>
          </w:tcPr>
          <w:p w14:paraId="697E3D1F">
            <w:pPr>
              <w:snapToGrid w:val="0"/>
              <w:spacing w:line="240" w:lineRule="auto"/>
              <w:ind w:left="0" w:leftChars="0" w:right="0" w:rightChars="0" w:firstLine="0" w:firstLineChars="0"/>
              <w:jc w:val="center"/>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标的名称</w:t>
            </w:r>
          </w:p>
        </w:tc>
        <w:tc>
          <w:tcPr>
            <w:tcW w:w="1513" w:type="dxa"/>
            <w:tcBorders>
              <w:top w:val="single" w:color="auto" w:sz="4" w:space="0"/>
              <w:left w:val="single" w:color="auto" w:sz="4" w:space="0"/>
              <w:bottom w:val="single" w:color="auto" w:sz="4" w:space="0"/>
              <w:right w:val="single" w:color="auto" w:sz="4" w:space="0"/>
            </w:tcBorders>
            <w:vAlign w:val="center"/>
          </w:tcPr>
          <w:p w14:paraId="6C0E0F07">
            <w:pPr>
              <w:snapToGrid w:val="0"/>
              <w:spacing w:line="240" w:lineRule="auto"/>
              <w:ind w:left="0" w:leftChars="0" w:right="0" w:rightChars="0" w:firstLine="0" w:firstLineChars="0"/>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项目内容</w:t>
            </w:r>
          </w:p>
        </w:tc>
        <w:tc>
          <w:tcPr>
            <w:tcW w:w="2143" w:type="dxa"/>
            <w:tcBorders>
              <w:top w:val="single" w:color="auto" w:sz="4" w:space="0"/>
              <w:left w:val="single" w:color="auto" w:sz="4" w:space="0"/>
              <w:bottom w:val="single" w:color="auto" w:sz="4" w:space="0"/>
              <w:right w:val="single" w:color="auto" w:sz="4" w:space="0"/>
            </w:tcBorders>
            <w:vAlign w:val="center"/>
          </w:tcPr>
          <w:p w14:paraId="35C8B5FE">
            <w:pPr>
              <w:snapToGrid w:val="0"/>
              <w:spacing w:line="240" w:lineRule="auto"/>
              <w:ind w:left="0" w:leftChars="0" w:right="0" w:rightChars="0" w:firstLine="0" w:firstLineChars="0"/>
              <w:jc w:val="center"/>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单套规格</w:t>
            </w:r>
          </w:p>
        </w:tc>
        <w:tc>
          <w:tcPr>
            <w:tcW w:w="1353" w:type="dxa"/>
            <w:tcBorders>
              <w:top w:val="single" w:color="auto" w:sz="4" w:space="0"/>
              <w:left w:val="single" w:color="auto" w:sz="4" w:space="0"/>
              <w:bottom w:val="single" w:color="auto" w:sz="4" w:space="0"/>
              <w:right w:val="single" w:color="auto" w:sz="4" w:space="0"/>
              <w:tl2br w:val="nil"/>
            </w:tcBorders>
            <w:shd w:val="clear" w:color="auto" w:fill="FFFFFF"/>
            <w:vAlign w:val="center"/>
          </w:tcPr>
          <w:p w14:paraId="69E791FF">
            <w:pPr>
              <w:snapToGrid w:val="0"/>
              <w:spacing w:line="240" w:lineRule="auto"/>
              <w:ind w:left="0" w:leftChars="0" w:right="0" w:rightChars="0" w:firstLine="0" w:firstLineChars="0"/>
              <w:jc w:val="center"/>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总报价（元）</w:t>
            </w:r>
          </w:p>
        </w:tc>
        <w:tc>
          <w:tcPr>
            <w:tcW w:w="1742" w:type="dxa"/>
            <w:tcBorders>
              <w:top w:val="single" w:color="auto" w:sz="4" w:space="0"/>
              <w:left w:val="single" w:color="auto" w:sz="4" w:space="0"/>
              <w:bottom w:val="single" w:color="auto" w:sz="4" w:space="0"/>
              <w:right w:val="single" w:color="auto" w:sz="4" w:space="0"/>
              <w:tl2br w:val="nil"/>
            </w:tcBorders>
            <w:shd w:val="clear" w:color="auto" w:fill="FFFFFF"/>
            <w:vAlign w:val="center"/>
          </w:tcPr>
          <w:p w14:paraId="4A01C8BD">
            <w:pPr>
              <w:snapToGrid w:val="0"/>
              <w:spacing w:line="240" w:lineRule="auto"/>
              <w:ind w:left="0" w:leftChars="0" w:right="0" w:rightChars="0" w:firstLine="0" w:firstLineChars="0"/>
              <w:jc w:val="center"/>
              <w:rPr>
                <w:rFonts w:hint="eastAsia" w:ascii="仿宋_GB2312" w:hAnsi="仿宋_GB2312" w:eastAsia="仿宋_GB2312" w:cs="仿宋_GB2312"/>
                <w:b/>
                <w:bCs/>
                <w:color w:val="000000"/>
                <w:sz w:val="28"/>
                <w:szCs w:val="28"/>
                <w:vertAlign w:val="baseline"/>
                <w:lang w:val="en-US" w:eastAsia="zh-CN"/>
              </w:rPr>
            </w:pPr>
            <w:r>
              <w:rPr>
                <w:rFonts w:hint="eastAsia" w:ascii="仿宋_GB2312" w:hAnsi="仿宋_GB2312" w:eastAsia="仿宋_GB2312" w:cs="仿宋_GB2312"/>
                <w:b/>
                <w:bCs/>
                <w:color w:val="000000"/>
                <w:sz w:val="28"/>
                <w:szCs w:val="28"/>
                <w:vertAlign w:val="baseline"/>
                <w:lang w:val="en-US" w:eastAsia="zh-CN"/>
              </w:rPr>
              <w:t>备注</w:t>
            </w:r>
          </w:p>
        </w:tc>
      </w:tr>
      <w:tr w14:paraId="6EAB5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5" w:hRule="atLeast"/>
          <w:jc w:val="center"/>
        </w:trPr>
        <w:tc>
          <w:tcPr>
            <w:tcW w:w="1313" w:type="dxa"/>
            <w:tcBorders>
              <w:top w:val="single" w:color="auto" w:sz="4" w:space="0"/>
              <w:right w:val="single" w:color="auto" w:sz="4" w:space="0"/>
            </w:tcBorders>
            <w:vAlign w:val="center"/>
          </w:tcPr>
          <w:p w14:paraId="4F46468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sz w:val="28"/>
                <w:szCs w:val="28"/>
                <w:lang w:val="en-US" w:eastAsia="zh-CN"/>
              </w:rPr>
              <w:t>大兴安岭农垦集团公司兴安农畜产品经销有限责任公司平房仓通风口排风装置加装项目</w:t>
            </w:r>
          </w:p>
        </w:tc>
        <w:tc>
          <w:tcPr>
            <w:tcW w:w="1513" w:type="dxa"/>
            <w:tcBorders>
              <w:top w:val="single" w:color="auto" w:sz="4" w:space="0"/>
              <w:left w:val="single" w:color="auto" w:sz="4" w:space="0"/>
              <w:bottom w:val="single" w:color="auto" w:sz="4" w:space="0"/>
              <w:right w:val="single" w:color="auto" w:sz="4" w:space="0"/>
            </w:tcBorders>
            <w:vAlign w:val="center"/>
          </w:tcPr>
          <w:p w14:paraId="56D4EE8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sz w:val="28"/>
                <w:szCs w:val="28"/>
                <w:lang w:val="en-US" w:eastAsia="zh-CN"/>
              </w:rPr>
              <w:t>排风装置材料采购、加工制作、现场安装、辅材供给、运输装卸、设备调试。</w:t>
            </w:r>
          </w:p>
        </w:tc>
        <w:tc>
          <w:tcPr>
            <w:tcW w:w="2143" w:type="dxa"/>
            <w:tcBorders>
              <w:top w:val="single" w:color="auto" w:sz="4" w:space="0"/>
              <w:left w:val="single" w:color="auto" w:sz="4" w:space="0"/>
              <w:bottom w:val="single" w:color="auto" w:sz="4" w:space="0"/>
              <w:right w:val="single" w:color="auto" w:sz="4" w:space="0"/>
            </w:tcBorders>
            <w:vAlign w:val="center"/>
          </w:tcPr>
          <w:p w14:paraId="5E12E93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default" w:ascii="仿宋_GB2312" w:hAnsi="仿宋_GB2312" w:eastAsia="仿宋_GB2312" w:cs="仿宋_GB2312"/>
                <w:b w:val="0"/>
                <w:bCs w:val="0"/>
                <w:sz w:val="24"/>
                <w:szCs w:val="24"/>
                <w:vertAlign w:val="baseline"/>
                <w:lang w:val="en-US" w:eastAsia="zh-CN"/>
              </w:rPr>
            </w:pPr>
            <w:bookmarkStart w:id="0" w:name="_GoBack"/>
            <w:r>
              <w:rPr>
                <w:rFonts w:hint="eastAsia" w:ascii="仿宋_GB2312" w:hAnsi="仿宋_GB2312" w:eastAsia="仿宋_GB2312" w:cs="仿宋_GB2312"/>
                <w:b w:val="0"/>
                <w:bCs w:val="0"/>
                <w:sz w:val="24"/>
                <w:szCs w:val="24"/>
                <w:vertAlign w:val="baseline"/>
                <w:lang w:val="en-US" w:eastAsia="zh-CN"/>
              </w:rPr>
              <w:t>风量3500 m³/h，转速2900 r/min，功率0.45 kW，风压60Pa，外形尺寸370mm×370mm ,防爆电机，镀锌板</w:t>
            </w:r>
            <w:bookmarkEnd w:id="0"/>
            <w:r>
              <w:rPr>
                <w:rFonts w:hint="eastAsia" w:ascii="仿宋_GB2312" w:hAnsi="仿宋_GB2312" w:eastAsia="仿宋_GB2312" w:cs="仿宋_GB2312"/>
                <w:b w:val="0"/>
                <w:bCs w:val="0"/>
                <w:sz w:val="24"/>
                <w:szCs w:val="24"/>
                <w:vertAlign w:val="baseline"/>
                <w:lang w:val="en-US" w:eastAsia="zh-CN"/>
              </w:rPr>
              <w:t>。</w:t>
            </w:r>
          </w:p>
        </w:tc>
        <w:tc>
          <w:tcPr>
            <w:tcW w:w="1353" w:type="dxa"/>
            <w:tcBorders>
              <w:top w:val="single" w:color="auto" w:sz="4" w:space="0"/>
              <w:left w:val="single" w:color="auto" w:sz="4" w:space="0"/>
              <w:bottom w:val="single" w:color="auto" w:sz="4" w:space="0"/>
              <w:right w:val="single" w:color="auto" w:sz="4" w:space="0"/>
            </w:tcBorders>
            <w:shd w:val="clear" w:color="auto" w:fill="FFFFFF"/>
            <w:vAlign w:val="center"/>
          </w:tcPr>
          <w:p w14:paraId="0140BAD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24"/>
                <w:szCs w:val="24"/>
                <w:vertAlign w:val="baseline"/>
              </w:rPr>
            </w:pPr>
          </w:p>
        </w:tc>
        <w:tc>
          <w:tcPr>
            <w:tcW w:w="1742" w:type="dxa"/>
            <w:tcBorders>
              <w:top w:val="single" w:color="auto" w:sz="4" w:space="0"/>
              <w:left w:val="single" w:color="auto" w:sz="4" w:space="0"/>
              <w:bottom w:val="single" w:color="auto" w:sz="4" w:space="0"/>
              <w:right w:val="single" w:color="auto" w:sz="4" w:space="0"/>
            </w:tcBorders>
            <w:shd w:val="clear" w:color="auto" w:fill="FFFFFF"/>
            <w:vAlign w:val="center"/>
          </w:tcPr>
          <w:p w14:paraId="0E1A820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color w:val="000000"/>
                <w:sz w:val="24"/>
                <w:szCs w:val="24"/>
                <w:vertAlign w:val="baseline"/>
              </w:rPr>
            </w:pPr>
            <w:r>
              <w:rPr>
                <w:rFonts w:hint="eastAsia" w:ascii="仿宋_GB2312" w:hAnsi="仿宋_GB2312" w:eastAsia="仿宋_GB2312" w:cs="仿宋_GB2312"/>
                <w:sz w:val="28"/>
                <w:szCs w:val="28"/>
                <w:lang w:val="en-US" w:eastAsia="zh-CN"/>
              </w:rPr>
              <w:t>本项目合计16套；报价包含材料、制作、安装、运输、装卸、人工、税费等全部费用，实行总价包干。</w:t>
            </w:r>
          </w:p>
        </w:tc>
      </w:tr>
    </w:tbl>
    <w:p w14:paraId="3C2EB506">
      <w:pPr>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1C77C6C9">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本报价有效期自 年    月   日至  年   月   日，有效期内报价保持不变。</w:t>
      </w:r>
    </w:p>
    <w:p w14:paraId="319A9E66">
      <w:pPr>
        <w:jc w:val="both"/>
        <w:rPr>
          <w:rFonts w:hint="eastAsia" w:ascii="仿宋_GB2312" w:hAnsi="仿宋_GB2312" w:eastAsia="仿宋_GB2312" w:cs="仿宋_GB2312"/>
          <w:sz w:val="32"/>
          <w:szCs w:val="32"/>
          <w:lang w:val="en-US" w:eastAsia="zh-CN"/>
        </w:rPr>
      </w:pPr>
    </w:p>
    <w:p w14:paraId="52349376">
      <w:pPr>
        <w:jc w:val="both"/>
        <w:rPr>
          <w:rFonts w:hint="eastAsia" w:ascii="宋体" w:hAnsi="宋体" w:eastAsia="宋体" w:cs="宋体"/>
          <w:sz w:val="28"/>
          <w:szCs w:val="28"/>
          <w:lang w:val="en-US" w:eastAsia="zh-CN"/>
        </w:rPr>
      </w:pPr>
      <w:r>
        <w:rPr>
          <w:rFonts w:hint="eastAsia" w:ascii="仿宋_GB2312" w:hAnsi="仿宋_GB2312" w:eastAsia="仿宋_GB2312" w:cs="仿宋_GB2312"/>
          <w:sz w:val="32"/>
          <w:szCs w:val="32"/>
          <w:lang w:val="en-US" w:eastAsia="zh-CN"/>
        </w:rPr>
        <w:t>报价单位（盖章）：</w:t>
      </w:r>
    </w:p>
    <w:p w14:paraId="01426E47">
      <w:pPr>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联系人：                  </w:t>
      </w:r>
    </w:p>
    <w:p w14:paraId="6FAE934D">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b/>
          <w:spacing w:val="20"/>
          <w:sz w:val="40"/>
          <w:szCs w:val="22"/>
          <w:lang w:val="en-US" w:eastAsia="zh-CN"/>
        </w:rPr>
      </w:pPr>
      <w:r>
        <w:rPr>
          <w:rFonts w:hint="eastAsia" w:ascii="仿宋_GB2312" w:hAnsi="仿宋_GB2312" w:eastAsia="仿宋_GB2312" w:cs="仿宋_GB2312"/>
          <w:sz w:val="32"/>
          <w:szCs w:val="32"/>
          <w:lang w:val="en-US" w:eastAsia="zh-CN"/>
        </w:rPr>
        <w:t>联系电话：</w:t>
      </w:r>
    </w:p>
    <w:p w14:paraId="54B51D38">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right"/>
        <w:textAlignment w:val="auto"/>
        <w:rPr>
          <w:rFonts w:hint="eastAsia" w:ascii="仿宋_GB2312" w:hAnsi="仿宋_GB2312" w:eastAsia="仿宋_GB2312" w:cs="仿宋_GB231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993E73"/>
    <w:rsid w:val="0236558C"/>
    <w:rsid w:val="026B23A1"/>
    <w:rsid w:val="03AC3116"/>
    <w:rsid w:val="0B9349FB"/>
    <w:rsid w:val="0C3408BA"/>
    <w:rsid w:val="0FF420EE"/>
    <w:rsid w:val="121C2459"/>
    <w:rsid w:val="193C52A5"/>
    <w:rsid w:val="1A664C6F"/>
    <w:rsid w:val="1DAB29F9"/>
    <w:rsid w:val="1DC8553C"/>
    <w:rsid w:val="205B5C44"/>
    <w:rsid w:val="2115671A"/>
    <w:rsid w:val="219E6AFD"/>
    <w:rsid w:val="24093625"/>
    <w:rsid w:val="2EF37E04"/>
    <w:rsid w:val="2F25085E"/>
    <w:rsid w:val="30411EFF"/>
    <w:rsid w:val="305B205D"/>
    <w:rsid w:val="33AB50A9"/>
    <w:rsid w:val="360B0081"/>
    <w:rsid w:val="396D7D10"/>
    <w:rsid w:val="3979665B"/>
    <w:rsid w:val="3D8209FE"/>
    <w:rsid w:val="3DA41B9A"/>
    <w:rsid w:val="3FF04570"/>
    <w:rsid w:val="40A13ABC"/>
    <w:rsid w:val="40DE086C"/>
    <w:rsid w:val="4A15226D"/>
    <w:rsid w:val="4F573F3A"/>
    <w:rsid w:val="570B7A8A"/>
    <w:rsid w:val="576077E8"/>
    <w:rsid w:val="58D76ABF"/>
    <w:rsid w:val="5CD32DF8"/>
    <w:rsid w:val="5D4E3CA0"/>
    <w:rsid w:val="5ECD552A"/>
    <w:rsid w:val="628B5BB2"/>
    <w:rsid w:val="682B1D3A"/>
    <w:rsid w:val="6B993E73"/>
    <w:rsid w:val="6C327528"/>
    <w:rsid w:val="6CF50B68"/>
    <w:rsid w:val="6E4A19C6"/>
    <w:rsid w:val="706C1141"/>
    <w:rsid w:val="759847AB"/>
    <w:rsid w:val="777F79AC"/>
    <w:rsid w:val="7892620D"/>
    <w:rsid w:val="7B1448AF"/>
    <w:rsid w:val="7C865EDA"/>
    <w:rsid w:val="7F1C1F84"/>
    <w:rsid w:val="AD7E6C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15"/>
      <w:szCs w:val="15"/>
      <w:lang w:val="en-US" w:eastAsia="en-US" w:bidi="ar-SA"/>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qFormat/>
    <w:uiPriority w:val="0"/>
    <w:rPr>
      <w:color w:val="0000FF"/>
      <w:u w:val="single"/>
    </w:rPr>
  </w:style>
  <w:style w:type="paragraph" w:customStyle="1" w:styleId="7">
    <w:name w:val="Normal"/>
    <w:basedOn w:val="1"/>
    <w:qFormat/>
    <w:uiPriority w:val="0"/>
    <w:pPr>
      <w:widowControl/>
      <w:jc w:val="left"/>
    </w:pPr>
    <w:rPr>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204</Words>
  <Characters>211</Characters>
  <Lines>0</Lines>
  <Paragraphs>0</Paragraphs>
  <TotalTime>7</TotalTime>
  <ScaleCrop>false</ScaleCrop>
  <LinksUpToDate>false</LinksUpToDate>
  <CharactersWithSpaces>252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2025-09-04T10:44:00Z</dcterms:created>
  <dc:creator>196军魂</dc:creator>
  <cp:lastModifiedBy>WPS_1733483242</cp:lastModifiedBy>
  <cp:lastPrinted>2025-09-18T10:47:00Z</cp:lastPrinted>
  <dcterms:modified xsi:type="dcterms:W3CDTF">2026-09-23T00:22:07Z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D91142A6701848E29ACAB66E26E68C50_13</vt:lpwstr>
  </property>
  <property fmtid="{D5CDD505-2E9C-101B-9397-08002B2CF9AE}" pid="4" name="KSOTemplateDocerSaveRecord">
    <vt:lpwstr>eyJoZGlkIjoiZGRmODEyOTdiNzA3ZDliZmJhZDIxNTMyN2NjNDVkOTciLCJ1c2VySWQiOiIxNjYzMjA1MTAyIn0=</vt:lpwstr>
  </property>
</Properties>
</file>