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AE8E1">
      <w:pPr>
        <w:pStyle w:val="3"/>
        <w:spacing w:line="0" w:lineRule="atLeast"/>
        <w:jc w:val="center"/>
        <w:rPr>
          <w:rFonts w:hint="eastAsia" w:ascii="方正小标宋简体" w:hAnsi="方正小标宋简体" w:eastAsia="方正小标宋简体" w:cs="方正小标宋简体"/>
          <w:color w:val="000000"/>
          <w:kern w:val="0"/>
        </w:rPr>
      </w:pPr>
      <w:bookmarkStart w:id="0" w:name="_Toc519977196"/>
      <w:bookmarkStart w:id="1" w:name="_Toc16820"/>
      <w:bookmarkStart w:id="2" w:name="_Toc23084"/>
      <w:r>
        <w:rPr>
          <w:rFonts w:hint="eastAsia" w:ascii="方正小标宋简体" w:hAnsi="方正小标宋简体" w:eastAsia="方正小标宋简体" w:cs="方正小标宋简体"/>
          <w:color w:val="000000"/>
          <w:kern w:val="0"/>
        </w:rPr>
        <w:t>比选评分标准</w:t>
      </w:r>
    </w:p>
    <w:p w14:paraId="70FFE2F6"/>
    <w:tbl>
      <w:tblPr>
        <w:tblStyle w:val="5"/>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6096"/>
        <w:gridCol w:w="3260"/>
      </w:tblGrid>
      <w:tr w14:paraId="7A79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813" w:type="dxa"/>
            <w:noWrap w:val="0"/>
            <w:vAlign w:val="center"/>
          </w:tcPr>
          <w:p w14:paraId="26FEAEDA">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6096" w:type="dxa"/>
            <w:noWrap w:val="0"/>
            <w:vAlign w:val="center"/>
          </w:tcPr>
          <w:p w14:paraId="11365AD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3260" w:type="dxa"/>
            <w:noWrap w:val="0"/>
            <w:vAlign w:val="center"/>
          </w:tcPr>
          <w:p w14:paraId="413FD74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06AE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813" w:type="dxa"/>
            <w:noWrap w:val="0"/>
            <w:vAlign w:val="center"/>
          </w:tcPr>
          <w:p w14:paraId="5BDB20AE">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相关业绩</w:t>
            </w:r>
          </w:p>
          <w:p w14:paraId="79061441">
            <w:pPr>
              <w:spacing w:line="0" w:lineRule="atLeast"/>
              <w:jc w:val="center"/>
              <w:rPr>
                <w:rFonts w:ascii="仿宋_GB2312" w:hAnsi="仿宋_GB2312" w:eastAsia="仿宋_GB2312" w:cs="仿宋_GB2312"/>
                <w:sz w:val="32"/>
              </w:rPr>
            </w:pPr>
          </w:p>
        </w:tc>
        <w:tc>
          <w:tcPr>
            <w:tcW w:w="6096" w:type="dxa"/>
            <w:noWrap w:val="0"/>
            <w:vAlign w:val="center"/>
          </w:tcPr>
          <w:p w14:paraId="4420425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近3年的项目验收类服务业绩（合同或中标通知书），每个业绩4分，最多得10分</w:t>
            </w:r>
          </w:p>
        </w:tc>
        <w:tc>
          <w:tcPr>
            <w:tcW w:w="3260" w:type="dxa"/>
            <w:noWrap w:val="0"/>
            <w:vAlign w:val="center"/>
          </w:tcPr>
          <w:p w14:paraId="31A0B560">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7A60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5" w:hRule="atLeast"/>
          <w:jc w:val="center"/>
        </w:trPr>
        <w:tc>
          <w:tcPr>
            <w:tcW w:w="813" w:type="dxa"/>
            <w:noWrap w:val="0"/>
            <w:vAlign w:val="center"/>
          </w:tcPr>
          <w:p w14:paraId="054600E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方案得分</w:t>
            </w:r>
          </w:p>
          <w:p w14:paraId="2B0E68C1">
            <w:pPr>
              <w:spacing w:line="0" w:lineRule="atLeast"/>
              <w:jc w:val="center"/>
              <w:rPr>
                <w:rFonts w:ascii="仿宋_GB2312" w:hAnsi="仿宋_GB2312" w:eastAsia="仿宋_GB2312" w:cs="仿宋_GB2312"/>
                <w:sz w:val="32"/>
              </w:rPr>
            </w:pPr>
          </w:p>
        </w:tc>
        <w:tc>
          <w:tcPr>
            <w:tcW w:w="6096" w:type="dxa"/>
            <w:noWrap w:val="0"/>
            <w:vAlign w:val="center"/>
          </w:tcPr>
          <w:p w14:paraId="2D56EAF5">
            <w:pPr>
              <w:spacing w:line="0" w:lineRule="atLeast"/>
              <w:ind w:left="560" w:hanging="560" w:hanging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组织机构人员配备，验收专业合理，验收专家具备高级职称或具有</w:t>
            </w:r>
            <w:r>
              <w:rPr>
                <w:rFonts w:hint="eastAsia" w:ascii="仿宋_GB2312" w:hAnsi="仿宋_GB2312" w:eastAsia="仿宋_GB2312" w:cs="仿宋_GB2312"/>
                <w:sz w:val="28"/>
                <w:szCs w:val="28"/>
                <w:lang w:val="en-US" w:eastAsia="zh-CN"/>
              </w:rPr>
              <w:t>相等</w:t>
            </w:r>
            <w:r>
              <w:rPr>
                <w:rFonts w:hint="eastAsia" w:ascii="仿宋_GB2312" w:hAnsi="仿宋_GB2312" w:eastAsia="仿宋_GB2312" w:cs="仿宋_GB2312"/>
                <w:sz w:val="28"/>
                <w:szCs w:val="28"/>
              </w:rPr>
              <w:t>相关专业执业资格证书</w:t>
            </w:r>
            <w:r>
              <w:rPr>
                <w:rFonts w:hint="eastAsia" w:ascii="仿宋_GB2312" w:hAnsi="仿宋_GB2312" w:eastAsia="仿宋_GB2312" w:cs="仿宋_GB2312"/>
                <w:sz w:val="28"/>
                <w:szCs w:val="28"/>
                <w:lang w:val="en-US" w:eastAsia="zh-CN"/>
              </w:rPr>
              <w:t>的，每个专家1.5分，最多得</w:t>
            </w:r>
            <w:r>
              <w:rPr>
                <w:rFonts w:hint="eastAsia" w:ascii="仿宋_GB2312" w:hAnsi="仿宋_GB2312" w:eastAsia="仿宋_GB2312" w:cs="仿宋_GB2312"/>
                <w:sz w:val="28"/>
                <w:szCs w:val="28"/>
              </w:rPr>
              <w:t>8分</w:t>
            </w:r>
            <w:r>
              <w:rPr>
                <w:rFonts w:hint="eastAsia" w:ascii="仿宋_GB2312" w:hAnsi="仿宋_GB2312" w:eastAsia="仿宋_GB2312" w:cs="仿宋_GB2312"/>
                <w:sz w:val="28"/>
                <w:szCs w:val="28"/>
                <w:lang w:eastAsia="zh-CN"/>
              </w:rPr>
              <w:t>。</w:t>
            </w:r>
          </w:p>
          <w:p w14:paraId="6F8B3023">
            <w:pPr>
              <w:spacing w:line="0" w:lineRule="atLeast"/>
              <w:ind w:left="560" w:hanging="560" w:hangingChars="2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本次标准化验收</w:t>
            </w:r>
            <w:r>
              <w:rPr>
                <w:rFonts w:hint="eastAsia" w:ascii="仿宋_GB2312" w:hAnsi="仿宋_GB2312" w:eastAsia="仿宋_GB2312" w:cs="仿宋_GB2312"/>
                <w:sz w:val="28"/>
                <w:szCs w:val="28"/>
                <w:lang w:val="en-US" w:eastAsia="zh-CN"/>
              </w:rPr>
              <w:t>方案</w:t>
            </w:r>
            <w:r>
              <w:rPr>
                <w:rFonts w:hint="eastAsia" w:ascii="仿宋_GB2312" w:hAnsi="仿宋_GB2312" w:eastAsia="仿宋_GB2312" w:cs="仿宋_GB2312"/>
                <w:sz w:val="28"/>
                <w:szCs w:val="28"/>
                <w:lang w:eastAsia="zh-CN"/>
              </w:rPr>
              <w:t>（满分12分）主要涵盖验收准备、现场查验、资料查验、验收反馈、报告编制及档案归档等环节。评分将根据方案的全面性与完成质量划分为四档：</w:t>
            </w:r>
          </w:p>
          <w:p w14:paraId="26FE64B1">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优秀 (9-12分)：方案周全，环节完整，执行性强。</w:t>
            </w:r>
          </w:p>
          <w:p w14:paraId="20D7440A">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良好 (6-9分)：方案较全面，环节无疏漏。</w:t>
            </w:r>
          </w:p>
          <w:p w14:paraId="0EB89DA9">
            <w:pPr>
              <w:spacing w:line="0" w:lineRule="atLeast"/>
              <w:ind w:left="559" w:leftChars="266"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一般 (3-6分)：方案基本完整，但存在不足。</w:t>
            </w:r>
          </w:p>
          <w:p w14:paraId="4DF60A93">
            <w:pPr>
              <w:spacing w:line="0" w:lineRule="atLeast"/>
              <w:ind w:left="559" w:leftChars="266" w:firstLine="0" w:firstLine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较差 (0-3分)：方案有重大缺失或缺陷。</w:t>
            </w:r>
          </w:p>
          <w:p w14:paraId="41730C5B">
            <w:pPr>
              <w:spacing w:line="0" w:lineRule="atLeas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3、项目负责人</w:t>
            </w:r>
            <w:r>
              <w:rPr>
                <w:rFonts w:hint="eastAsia" w:ascii="仿宋_GB2312" w:hAnsi="仿宋_GB2312" w:eastAsia="仿宋_GB2312" w:cs="仿宋_GB2312"/>
                <w:sz w:val="28"/>
                <w:szCs w:val="28"/>
              </w:rPr>
              <w:t>具备高级职称或具有</w:t>
            </w:r>
            <w:r>
              <w:rPr>
                <w:rFonts w:hint="eastAsia" w:ascii="仿宋_GB2312" w:hAnsi="仿宋_GB2312" w:eastAsia="仿宋_GB2312" w:cs="仿宋_GB2312"/>
                <w:sz w:val="28"/>
                <w:szCs w:val="28"/>
                <w:lang w:val="en-US" w:eastAsia="zh-CN"/>
              </w:rPr>
              <w:t>相等</w:t>
            </w:r>
            <w:r>
              <w:rPr>
                <w:rFonts w:hint="eastAsia" w:ascii="仿宋_GB2312" w:hAnsi="仿宋_GB2312" w:eastAsia="仿宋_GB2312" w:cs="仿宋_GB2312"/>
                <w:sz w:val="28"/>
                <w:szCs w:val="28"/>
              </w:rPr>
              <w:t>相关专业执业资格证书</w:t>
            </w:r>
            <w:r>
              <w:rPr>
                <w:rFonts w:hint="eastAsia" w:ascii="仿宋_GB2312" w:hAnsi="仿宋_GB2312" w:eastAsia="仿宋_GB2312" w:cs="仿宋_GB2312"/>
                <w:sz w:val="28"/>
                <w:szCs w:val="28"/>
                <w:lang w:val="en-US" w:eastAsia="zh-CN"/>
              </w:rPr>
              <w:t>的</w:t>
            </w:r>
            <w:r>
              <w:rPr>
                <w:rFonts w:hint="eastAsia" w:ascii="仿宋_GB2312" w:hAnsi="仿宋_GB2312" w:eastAsia="仿宋_GB2312" w:cs="仿宋_GB2312"/>
                <w:sz w:val="28"/>
                <w:szCs w:val="28"/>
              </w:rPr>
              <w:t>得7分，</w:t>
            </w:r>
            <w:r>
              <w:rPr>
                <w:rFonts w:hint="eastAsia" w:ascii="仿宋_GB2312" w:hAnsi="仿宋_GB2312" w:eastAsia="仿宋_GB2312" w:cs="仿宋_GB2312"/>
                <w:sz w:val="28"/>
                <w:szCs w:val="28"/>
                <w:lang w:val="en-US" w:eastAsia="zh-CN"/>
              </w:rPr>
              <w:t>每低一档扣2分。最多得</w:t>
            </w:r>
            <w:r>
              <w:rPr>
                <w:rFonts w:hint="eastAsia" w:ascii="仿宋_GB2312" w:hAnsi="仿宋_GB2312" w:eastAsia="仿宋_GB2312" w:cs="仿宋_GB2312"/>
                <w:sz w:val="28"/>
                <w:szCs w:val="28"/>
              </w:rPr>
              <w:t>7分</w:t>
            </w:r>
            <w:r>
              <w:rPr>
                <w:rFonts w:hint="eastAsia" w:ascii="仿宋_GB2312" w:hAnsi="仿宋_GB2312" w:eastAsia="仿宋_GB2312" w:cs="仿宋_GB2312"/>
                <w:sz w:val="28"/>
                <w:szCs w:val="28"/>
                <w:lang w:eastAsia="zh-CN"/>
              </w:rPr>
              <w:t>。</w:t>
            </w:r>
          </w:p>
          <w:p w14:paraId="7163612E">
            <w:pPr>
              <w:spacing w:line="0" w:lineRule="atLeast"/>
              <w:ind w:left="560" w:hanging="560" w:hangingChars="200"/>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服务承诺方案优秀得3分，良好得2分，一般得1分，较差0分（3分）</w:t>
            </w:r>
          </w:p>
          <w:p w14:paraId="78DB516B">
            <w:pPr>
              <w:spacing w:line="0" w:lineRule="atLeast"/>
              <w:jc w:val="left"/>
              <w:rPr>
                <w:rFonts w:hint="eastAsia" w:ascii="仿宋_GB2312" w:hAnsi="仿宋_GB2312" w:eastAsia="仿宋_GB2312" w:cs="仿宋_GB2312"/>
                <w:sz w:val="28"/>
                <w:szCs w:val="28"/>
                <w:highlight w:val="yellow"/>
              </w:rPr>
            </w:pPr>
          </w:p>
        </w:tc>
        <w:tc>
          <w:tcPr>
            <w:tcW w:w="3260" w:type="dxa"/>
            <w:noWrap w:val="0"/>
            <w:vAlign w:val="center"/>
          </w:tcPr>
          <w:p w14:paraId="319756F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14:paraId="3BC2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813" w:type="dxa"/>
            <w:noWrap w:val="0"/>
            <w:vAlign w:val="center"/>
          </w:tcPr>
          <w:p w14:paraId="733466D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报价得分</w:t>
            </w:r>
          </w:p>
          <w:p w14:paraId="087A2BBC">
            <w:pPr>
              <w:spacing w:line="0" w:lineRule="atLeast"/>
              <w:jc w:val="center"/>
              <w:rPr>
                <w:rFonts w:ascii="仿宋_GB2312" w:hAnsi="仿宋_GB2312" w:eastAsia="仿宋_GB2312" w:cs="仿宋_GB2312"/>
                <w:sz w:val="32"/>
              </w:rPr>
            </w:pPr>
          </w:p>
        </w:tc>
        <w:tc>
          <w:tcPr>
            <w:tcW w:w="6096" w:type="dxa"/>
            <w:noWrap w:val="0"/>
            <w:vAlign w:val="center"/>
          </w:tcPr>
          <w:p w14:paraId="252D5492">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1）比选基准价为基数，报价与比选基准价一致得60分；</w:t>
            </w:r>
          </w:p>
          <w:p w14:paraId="6563082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0DA1C33F">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56F16324">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3260" w:type="dxa"/>
            <w:noWrap w:val="0"/>
            <w:vAlign w:val="center"/>
          </w:tcPr>
          <w:p w14:paraId="46CC69B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bookmarkEnd w:id="0"/>
      <w:bookmarkEnd w:id="1"/>
      <w:bookmarkEnd w:id="2"/>
    </w:tbl>
    <w:p w14:paraId="1C2C3E9F">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46659"/>
    <w:rsid w:val="0F346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4">
    <w:name w:val="header"/>
    <w:basedOn w:val="1"/>
    <w:qFormat/>
    <w:uiPriority w:val="99"/>
    <w:pPr>
      <w:pBdr>
        <w:bottom w:val="single" w:color="auto" w:sz="6" w:space="1"/>
      </w:pBd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2025-11-17T09:20:00Z</dcterms:created>
  <dc:creator>Garbage</dc:creator>
  <cp:lastModifiedBy>Garbage</cp:lastModifiedBy>
  <dcterms:modified xsi:type="dcterms:W3CDTF">2025-11-17T09:21:01Z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2C904D1B5C9E4B249FA815E647A328CB_11</vt:lpwstr>
  </property>
  <property fmtid="{D5CDD505-2E9C-101B-9397-08002B2CF9AE}" pid="4" name="KSOTemplateDocerSaveRecord">
    <vt:lpwstr>eyJoZGlkIjoiYWQ3ZmVhMTU4OTg3NDAyYmJjNTlhZGUyMTBmZDZjOGEiLCJ1c2VySWQiOiI0MTA3Mzk2NzQifQ==</vt:lpwstr>
  </property>
</Properties>
</file>