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eastAsia"/>
          <w:b w:val="0"/>
          <w:bCs w:val="0"/>
        </w:rPr>
      </w:pPr>
      <w:bookmarkStart w:id="0" w:name="_Toc20531"/>
      <w:bookmarkStart w:id="1" w:name="_Toc11748"/>
      <w:bookmarkStart w:id="2" w:name="_Toc519977159"/>
      <w:bookmarkStart w:id="41" w:name="_GoBack"/>
      <w:bookmarkEnd w:id="41"/>
      <w:r>
        <w:rPr>
          <w:rFonts w:hint="eastAsia"/>
        </w:rPr>
        <w:t xml:space="preserve">第一章 </w:t>
      </w:r>
      <w:r>
        <w:rPr>
          <w:rFonts w:hint="eastAsia"/>
          <w:lang w:val="en-US" w:eastAsia="zh-CN"/>
        </w:rPr>
        <w:t>参选</w:t>
      </w:r>
      <w:r>
        <w:rPr>
          <w:rFonts w:hint="eastAsia"/>
        </w:rPr>
        <w:t>人须知</w:t>
      </w:r>
      <w:bookmarkEnd w:id="0"/>
      <w:bookmarkEnd w:id="1"/>
      <w:bookmarkEnd w:id="2"/>
    </w:p>
    <w:p>
      <w:pPr>
        <w:pStyle w:val="4"/>
        <w:outlineLvl w:val="9"/>
      </w:pPr>
      <w:bookmarkStart w:id="3" w:name="_Toc519977160"/>
      <w:bookmarkStart w:id="4" w:name="_Toc12024"/>
      <w:r>
        <w:rPr>
          <w:rFonts w:hint="eastAsia"/>
        </w:rPr>
        <w:t>须知前附表</w:t>
      </w:r>
      <w:bookmarkEnd w:id="3"/>
      <w:bookmarkEnd w:id="4"/>
    </w:p>
    <w:tbl>
      <w:tblPr>
        <w:tblStyle w:val="31"/>
        <w:tblW w:w="874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13"/>
        <w:gridCol w:w="1695"/>
        <w:gridCol w:w="6239"/>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454" w:hRule="exact"/>
          <w:jc w:val="center"/>
        </w:trPr>
        <w:tc>
          <w:tcPr>
            <w:tcW w:w="813"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序号</w:t>
            </w:r>
          </w:p>
        </w:tc>
        <w:tc>
          <w:tcPr>
            <w:tcW w:w="1695"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内容</w:t>
            </w:r>
          </w:p>
        </w:tc>
        <w:tc>
          <w:tcPr>
            <w:tcW w:w="6239"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说明与要求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１</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工程名称</w:t>
            </w:r>
          </w:p>
        </w:tc>
        <w:tc>
          <w:tcPr>
            <w:tcW w:w="6239" w:type="dxa"/>
            <w:noWrap w:val="0"/>
            <w:vAlign w:val="center"/>
          </w:tcPr>
          <w:p>
            <w:pPr>
              <w:tabs>
                <w:tab w:val="left" w:pos="5040"/>
              </w:tabs>
              <w:rPr>
                <w:rFonts w:hint="eastAsia" w:ascii="仿宋_GB2312" w:hAnsi="仿宋_GB2312" w:eastAsia="仿宋_GB2312" w:cs="仿宋_GB2312"/>
                <w:color w:val="000000"/>
                <w:szCs w:val="21"/>
              </w:rPr>
            </w:pPr>
            <w:r>
              <w:rPr>
                <w:rFonts w:hint="default" w:ascii="仿宋_GB2312" w:hAnsi="仿宋_GB2312" w:eastAsia="仿宋_GB2312" w:cs="仿宋_GB2312"/>
                <w:szCs w:val="21"/>
                <w:lang w:val="en-US" w:eastAsia="zh-CN"/>
              </w:rPr>
              <w:t>2027年呼伦贝尔农垦大兴安岭农垦(集团)有限责任公司东方红农牧场分公司欠发达国有农牧场巩固提升八队水泥晒场建设项目</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２</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建设地点</w:t>
            </w:r>
          </w:p>
        </w:tc>
        <w:tc>
          <w:tcPr>
            <w:tcW w:w="6239" w:type="dxa"/>
            <w:noWrap w:val="0"/>
            <w:vAlign w:val="center"/>
          </w:tcPr>
          <w:p>
            <w:pPr>
              <w:tabs>
                <w:tab w:val="left" w:pos="5040"/>
              </w:tabs>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szCs w:val="21"/>
                <w:lang w:val="en-US" w:eastAsia="zh-CN"/>
              </w:rPr>
              <w:t>东方红农场八队</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３</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比选人名称</w:t>
            </w:r>
          </w:p>
        </w:tc>
        <w:tc>
          <w:tcPr>
            <w:tcW w:w="6239" w:type="dxa"/>
            <w:noWrap w:val="0"/>
            <w:vAlign w:val="center"/>
          </w:tcPr>
          <w:p>
            <w:pPr>
              <w:tabs>
                <w:tab w:val="left" w:pos="5040"/>
              </w:tabs>
              <w:rPr>
                <w:rFonts w:hint="eastAsia" w:ascii="仿宋_GB2312" w:hAnsi="仿宋_GB2312" w:eastAsia="仿宋_GB2312" w:cs="仿宋_GB2312"/>
                <w:color w:val="000000"/>
                <w:szCs w:val="21"/>
              </w:rPr>
            </w:pPr>
            <w:r>
              <w:rPr>
                <w:rFonts w:hint="eastAsia" w:ascii="仿宋_GB2312" w:hAnsi="仿宋_GB2312" w:eastAsia="仿宋_GB2312" w:cs="仿宋_GB2312"/>
                <w:szCs w:val="21"/>
                <w:lang w:val="en-US" w:eastAsia="zh-CN"/>
              </w:rPr>
              <w:t>内蒙古</w:t>
            </w:r>
            <w:r>
              <w:rPr>
                <w:rFonts w:hint="eastAsia" w:ascii="仿宋_GB2312" w:hAnsi="仿宋_GB2312" w:eastAsia="仿宋_GB2312" w:cs="仿宋_GB2312"/>
                <w:szCs w:val="21"/>
              </w:rPr>
              <w:t>大兴安岭农垦（集团）有限责任公司</w:t>
            </w:r>
            <w:r>
              <w:rPr>
                <w:rFonts w:hint="eastAsia" w:ascii="仿宋_GB2312" w:hAnsi="仿宋_GB2312" w:eastAsia="仿宋_GB2312" w:cs="仿宋_GB2312"/>
                <w:szCs w:val="21"/>
                <w:lang w:eastAsia="zh-CN"/>
              </w:rPr>
              <w:t>东方红</w:t>
            </w:r>
            <w:r>
              <w:rPr>
                <w:rFonts w:hint="eastAsia" w:ascii="仿宋_GB2312" w:hAnsi="仿宋_GB2312" w:eastAsia="仿宋_GB2312" w:cs="仿宋_GB2312"/>
                <w:szCs w:val="21"/>
              </w:rPr>
              <w:t>农牧场分公司</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４</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总投资及资金来源</w:t>
            </w:r>
          </w:p>
        </w:tc>
        <w:tc>
          <w:tcPr>
            <w:tcW w:w="6239" w:type="dxa"/>
            <w:noWrap w:val="0"/>
            <w:vAlign w:val="center"/>
          </w:tcPr>
          <w:p>
            <w:pPr>
              <w:tabs>
                <w:tab w:val="left" w:pos="5040"/>
              </w:tabs>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总投资</w:t>
            </w:r>
            <w:r>
              <w:rPr>
                <w:rFonts w:hint="eastAsia" w:ascii="仿宋_GB2312" w:hAnsi="仿宋_GB2312" w:eastAsia="仿宋_GB2312" w:cs="仿宋_GB2312"/>
                <w:szCs w:val="21"/>
                <w:lang w:val="en-US" w:eastAsia="zh-CN"/>
              </w:rPr>
              <w:t>156</w:t>
            </w:r>
            <w:r>
              <w:rPr>
                <w:rFonts w:hint="eastAsia" w:ascii="仿宋_GB2312" w:hAnsi="仿宋_GB2312" w:eastAsia="仿宋_GB2312" w:cs="仿宋_GB2312"/>
                <w:color w:val="000000"/>
                <w:szCs w:val="21"/>
              </w:rPr>
              <w:t>万元</w:t>
            </w:r>
            <w:r>
              <w:rPr>
                <w:rFonts w:hint="eastAsia" w:ascii="仿宋_GB2312" w:hAnsi="仿宋_GB2312" w:eastAsia="仿宋_GB2312" w:cs="仿宋_GB2312"/>
                <w:color w:val="000000"/>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668"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５</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lang w:val="en-US" w:eastAsia="zh-CN"/>
              </w:rPr>
              <w:t>拟建设</w:t>
            </w:r>
            <w:r>
              <w:rPr>
                <w:rFonts w:hint="eastAsia" w:ascii="仿宋_GB2312" w:hAnsi="仿宋_GB2312" w:eastAsia="仿宋_GB2312" w:cs="仿宋_GB2312"/>
              </w:rPr>
              <w:t>内容</w:t>
            </w:r>
          </w:p>
        </w:tc>
        <w:tc>
          <w:tcPr>
            <w:tcW w:w="6239" w:type="dxa"/>
            <w:noWrap w:val="0"/>
            <w:vAlign w:val="center"/>
          </w:tcPr>
          <w:p>
            <w:pPr>
              <w:tabs>
                <w:tab w:val="left" w:pos="5040"/>
              </w:tabs>
              <w:rPr>
                <w:rFonts w:hint="eastAsia" w:ascii="仿宋_GB2312" w:hAnsi="仿宋_GB2312" w:eastAsia="仿宋_GB2312" w:cs="仿宋_GB2312"/>
                <w:color w:val="000000"/>
                <w:szCs w:val="21"/>
                <w:lang w:val="en-US" w:eastAsia="zh-CN"/>
              </w:rPr>
            </w:pPr>
            <w:r>
              <w:rPr>
                <w:rFonts w:hint="default" w:ascii="仿宋_GB2312" w:hAnsi="仿宋_GB2312" w:eastAsia="仿宋_GB2312" w:cs="仿宋_GB2312"/>
                <w:szCs w:val="21"/>
                <w:lang w:val="en-US" w:eastAsia="zh-CN"/>
              </w:rPr>
              <w:t>1.将八队原有6000平方米晒场进行改造新建建设，清理表面杂草，拆除原有旧晒场并挖土方，对沟槽整形压实，回填30cm山皮石，10cm砂砾石垫层，20cm厚c30混凝土面层，养护，伸缩缝切割，灌缝处理。</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６</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服务期要求</w:t>
            </w:r>
          </w:p>
        </w:tc>
        <w:tc>
          <w:tcPr>
            <w:tcW w:w="6239" w:type="dxa"/>
            <w:noWrap w:val="0"/>
            <w:vAlign w:val="center"/>
          </w:tcPr>
          <w:p>
            <w:pPr>
              <w:tabs>
                <w:tab w:val="left" w:pos="5040"/>
              </w:tabs>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highlight w:val="none"/>
                <w:lang w:val="en-US" w:eastAsia="zh-CN"/>
              </w:rPr>
              <w:t>20日历天</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７</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质量要求</w:t>
            </w:r>
          </w:p>
        </w:tc>
        <w:tc>
          <w:tcPr>
            <w:tcW w:w="6239" w:type="dxa"/>
            <w:noWrap w:val="0"/>
            <w:vAlign w:val="center"/>
          </w:tcPr>
          <w:p>
            <w:pPr>
              <w:numPr>
                <w:ilvl w:val="0"/>
                <w:numId w:val="0"/>
              </w:numPr>
              <w:ind w:leftChars="0"/>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符合相关法律法规要求。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ascii="仿宋_GB2312" w:hAnsi="仿宋_GB2312" w:eastAsia="仿宋_GB2312" w:cs="仿宋_GB2312"/>
              </w:rPr>
            </w:pPr>
            <w:r>
              <w:rPr>
                <w:rFonts w:hint="eastAsia" w:ascii="仿宋_GB2312" w:hAnsi="仿宋_GB2312" w:eastAsia="仿宋_GB2312" w:cs="仿宋_GB2312"/>
              </w:rPr>
              <w:t>8</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比选报价</w:t>
            </w:r>
          </w:p>
          <w:p>
            <w:pPr>
              <w:jc w:val="center"/>
              <w:rPr>
                <w:rFonts w:ascii="仿宋_GB2312" w:hAnsi="仿宋_GB2312" w:eastAsia="仿宋_GB2312" w:cs="仿宋_GB2312"/>
              </w:rPr>
            </w:pPr>
            <w:r>
              <w:rPr>
                <w:rFonts w:hint="eastAsia" w:ascii="仿宋_GB2312" w:hAnsi="仿宋_GB2312" w:eastAsia="仿宋_GB2312" w:cs="仿宋_GB2312"/>
              </w:rPr>
              <w:t>最高限价</w:t>
            </w:r>
          </w:p>
        </w:tc>
        <w:tc>
          <w:tcPr>
            <w:tcW w:w="6239" w:type="dxa"/>
            <w:noWrap w:val="0"/>
            <w:vAlign w:val="center"/>
          </w:tcPr>
          <w:p>
            <w:pPr>
              <w:numPr>
                <w:ilvl w:val="0"/>
                <w:numId w:val="2"/>
              </w:numP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最高限价</w:t>
            </w:r>
            <w:r>
              <w:rPr>
                <w:rFonts w:hint="eastAsia" w:ascii="仿宋_GB2312" w:hAnsi="仿宋_GB2312" w:eastAsia="仿宋_GB2312" w:cs="仿宋_GB2312"/>
                <w:color w:val="000000"/>
                <w:szCs w:val="21"/>
                <w:highlight w:val="none"/>
                <w:lang w:val="en-US" w:eastAsia="zh-CN"/>
              </w:rPr>
              <w:t>：0.85万元。</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510" w:hRule="atLeast"/>
          <w:jc w:val="center"/>
        </w:trPr>
        <w:tc>
          <w:tcPr>
            <w:tcW w:w="813" w:type="dxa"/>
            <w:noWrap w:val="0"/>
            <w:vAlign w:val="center"/>
          </w:tcPr>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参选人要求</w:t>
            </w:r>
          </w:p>
        </w:tc>
        <w:tc>
          <w:tcPr>
            <w:tcW w:w="6239" w:type="dxa"/>
            <w:noWrap w:val="0"/>
            <w:vAlign w:val="center"/>
          </w:tcPr>
          <w:p>
            <w:pPr>
              <w:ind w:firstLine="241" w:firstLineChars="100"/>
              <w:rPr>
                <w:rFonts w:hint="eastAsia" w:ascii="仿宋_GB2312" w:hAnsi="仿宋" w:eastAsia="仿宋_GB2312" w:cs="宋体"/>
                <w:b/>
                <w:color w:val="000000"/>
                <w:spacing w:val="15"/>
                <w:kern w:val="0"/>
                <w:szCs w:val="21"/>
              </w:rPr>
            </w:pPr>
            <w:r>
              <w:rPr>
                <w:rFonts w:hint="eastAsia" w:ascii="仿宋_GB2312" w:hAnsi="仿宋" w:eastAsia="仿宋_GB2312" w:cs="宋体"/>
                <w:b/>
                <w:color w:val="000000"/>
                <w:spacing w:val="15"/>
                <w:kern w:val="0"/>
                <w:szCs w:val="21"/>
              </w:rPr>
              <w:t>（一）在中华人民共和国境内注册，具有独立承担民事责任的能力；（提供营业执照复印件）</w:t>
            </w:r>
          </w:p>
          <w:p>
            <w:pPr>
              <w:ind w:firstLine="241" w:firstLineChars="100"/>
              <w:rPr>
                <w:rFonts w:hint="default" w:ascii="Times New Roman" w:hAnsi="Times New Roman" w:eastAsia="仿宋_GB2312" w:cs="Times New Roman"/>
                <w:i w:val="0"/>
                <w:iCs w:val="0"/>
                <w:caps w:val="0"/>
                <w:color w:val="000000"/>
                <w:spacing w:val="7"/>
                <w:sz w:val="32"/>
                <w:szCs w:val="32"/>
                <w:shd w:val="clear" w:color="auto" w:fill="FFFFFF"/>
                <w:vertAlign w:val="baseline"/>
                <w:lang w:eastAsia="zh-CN"/>
              </w:rPr>
            </w:pPr>
            <w:r>
              <w:rPr>
                <w:rFonts w:hint="default" w:ascii="仿宋_GB2312" w:hAnsi="仿宋" w:eastAsia="仿宋_GB2312" w:cs="宋体"/>
                <w:b/>
                <w:color w:val="000000"/>
                <w:spacing w:val="15"/>
                <w:kern w:val="0"/>
                <w:szCs w:val="21"/>
              </w:rPr>
              <w:t>(二)工程咨询单位具有乙级或乙级以上资信资质;相应营业范围;具有履行合同(</w:t>
            </w:r>
            <w:r>
              <w:rPr>
                <w:rFonts w:hint="eastAsia" w:ascii="仿宋_GB2312" w:hAnsi="仿宋" w:eastAsia="仿宋_GB2312" w:cs="宋体"/>
                <w:b/>
                <w:color w:val="000000"/>
                <w:spacing w:val="15"/>
                <w:kern w:val="0"/>
                <w:szCs w:val="21"/>
                <w:lang w:eastAsia="zh-CN"/>
              </w:rPr>
              <w:t>评审</w:t>
            </w:r>
            <w:r>
              <w:rPr>
                <w:rFonts w:hint="default" w:ascii="仿宋_GB2312" w:hAnsi="仿宋" w:eastAsia="仿宋_GB2312" w:cs="宋体"/>
                <w:b/>
                <w:color w:val="000000"/>
                <w:spacing w:val="15"/>
                <w:kern w:val="0"/>
                <w:szCs w:val="21"/>
              </w:rPr>
              <w:t>可研、实施方案)所必须的设备和专业技术能力。</w:t>
            </w:r>
            <w:r>
              <w:rPr>
                <w:rFonts w:hint="default" w:ascii="仿宋_GB2312" w:hAnsi="仿宋" w:eastAsia="仿宋_GB2312" w:cs="宋体"/>
                <w:b/>
                <w:color w:val="000000"/>
                <w:spacing w:val="15"/>
                <w:kern w:val="0"/>
                <w:szCs w:val="21"/>
                <w:lang w:eastAsia="zh-CN"/>
              </w:rPr>
              <w:t>（</w:t>
            </w:r>
            <w:r>
              <w:rPr>
                <w:rFonts w:hint="default" w:ascii="仿宋_GB2312" w:hAnsi="仿宋" w:eastAsia="仿宋_GB2312" w:cs="宋体"/>
                <w:b/>
                <w:color w:val="000000"/>
                <w:spacing w:val="15"/>
                <w:kern w:val="0"/>
                <w:szCs w:val="21"/>
                <w:lang w:val="en-US" w:eastAsia="zh-CN"/>
              </w:rPr>
              <w:t>提供资质证书复印件</w:t>
            </w:r>
            <w:r>
              <w:rPr>
                <w:rFonts w:hint="default" w:ascii="仿宋_GB2312" w:hAnsi="仿宋" w:eastAsia="仿宋_GB2312" w:cs="宋体"/>
                <w:b/>
                <w:color w:val="000000"/>
                <w:spacing w:val="15"/>
                <w:kern w:val="0"/>
                <w:szCs w:val="21"/>
                <w:lang w:eastAsia="zh-CN"/>
              </w:rPr>
              <w:t>）</w:t>
            </w:r>
          </w:p>
          <w:p>
            <w:pPr>
              <w:ind w:firstLine="241" w:firstLineChars="100"/>
              <w:rPr>
                <w:rFonts w:hint="eastAsia" w:ascii="仿宋_GB2312" w:hAnsi="仿宋" w:eastAsia="仿宋_GB2312" w:cs="宋体"/>
                <w:b/>
                <w:color w:val="000000"/>
                <w:spacing w:val="15"/>
                <w:kern w:val="0"/>
                <w:szCs w:val="21"/>
              </w:rPr>
            </w:pPr>
            <w:r>
              <w:rPr>
                <w:rFonts w:hint="eastAsia" w:ascii="仿宋_GB2312" w:hAnsi="仿宋" w:eastAsia="仿宋_GB2312" w:cs="宋体"/>
                <w:b/>
                <w:color w:val="000000"/>
                <w:spacing w:val="15"/>
                <w:kern w:val="0"/>
                <w:szCs w:val="21"/>
              </w:rPr>
              <w:t>（三）具有良好的商业信誉和健全的财务会计制度；（提供承诺）</w:t>
            </w:r>
          </w:p>
          <w:p>
            <w:pPr>
              <w:ind w:firstLine="241" w:firstLineChars="100"/>
              <w:rPr>
                <w:rFonts w:hint="eastAsia" w:ascii="仿宋_GB2312" w:hAnsi="仿宋" w:eastAsia="仿宋_GB2312" w:cs="宋体"/>
                <w:b/>
                <w:color w:val="000000"/>
                <w:spacing w:val="15"/>
                <w:kern w:val="0"/>
                <w:szCs w:val="21"/>
              </w:rPr>
            </w:pPr>
            <w:r>
              <w:rPr>
                <w:rFonts w:hint="eastAsia" w:ascii="仿宋_GB2312" w:hAnsi="仿宋" w:eastAsia="仿宋_GB2312" w:cs="宋体"/>
                <w:b/>
                <w:color w:val="000000"/>
                <w:spacing w:val="15"/>
                <w:kern w:val="0"/>
                <w:szCs w:val="21"/>
              </w:rPr>
              <w:t>（四）有依法缴纳税收和社会保障资金的良好记录；（提供承诺）</w:t>
            </w:r>
          </w:p>
          <w:p>
            <w:pPr>
              <w:ind w:firstLine="241" w:firstLineChars="100"/>
              <w:rPr>
                <w:rFonts w:hint="eastAsia" w:ascii="仿宋_GB2312" w:hAnsi="仿宋" w:eastAsia="仿宋_GB2312" w:cs="宋体"/>
                <w:b/>
                <w:color w:val="000000"/>
                <w:spacing w:val="15"/>
                <w:kern w:val="0"/>
                <w:szCs w:val="21"/>
              </w:rPr>
            </w:pPr>
            <w:r>
              <w:rPr>
                <w:rFonts w:hint="eastAsia" w:ascii="仿宋_GB2312" w:hAnsi="仿宋" w:eastAsia="仿宋_GB2312" w:cs="宋体"/>
                <w:b/>
                <w:color w:val="000000"/>
                <w:spacing w:val="15"/>
                <w:kern w:val="0"/>
                <w:szCs w:val="21"/>
              </w:rPr>
              <w:t>（五）近3年内，参选人（法定代表人）在经营活动中没有重大违法记录，未被列入全国信用信息共享平台失信联合惩戒对象“黑名单”；（提供承诺） </w:t>
            </w:r>
          </w:p>
          <w:p>
            <w:pPr>
              <w:ind w:firstLine="241" w:firstLineChars="100"/>
              <w:rPr>
                <w:rFonts w:hint="eastAsia" w:ascii="仿宋_GB2312" w:hAnsi="仿宋" w:eastAsia="仿宋_GB2312" w:cs="宋体"/>
                <w:b/>
                <w:color w:val="000000"/>
                <w:spacing w:val="15"/>
                <w:kern w:val="0"/>
                <w:szCs w:val="21"/>
              </w:rPr>
            </w:pPr>
            <w:r>
              <w:rPr>
                <w:rFonts w:hint="eastAsia" w:ascii="仿宋_GB2312" w:hAnsi="仿宋" w:eastAsia="仿宋_GB2312" w:cs="宋体"/>
                <w:b/>
                <w:color w:val="000000"/>
                <w:spacing w:val="15"/>
                <w:kern w:val="0"/>
                <w:szCs w:val="21"/>
              </w:rPr>
              <w:t>（六）近3年内，法定代表人、经济或技术负责人没有因违反有关规定受到行政处分或刑事处罚。（提供承诺） </w:t>
            </w:r>
          </w:p>
          <w:p>
            <w:pPr>
              <w:ind w:firstLine="241" w:firstLineChars="100"/>
              <w:rPr>
                <w:rFonts w:hint="eastAsia"/>
                <w:lang w:eastAsia="zh-CN"/>
              </w:rPr>
            </w:pPr>
            <w:r>
              <w:rPr>
                <w:rFonts w:hint="eastAsia" w:ascii="仿宋_GB2312" w:hAnsi="仿宋" w:eastAsia="仿宋_GB2312" w:cs="宋体"/>
                <w:b/>
                <w:color w:val="000000"/>
                <w:spacing w:val="15"/>
                <w:kern w:val="0"/>
                <w:szCs w:val="21"/>
              </w:rPr>
              <w:t>（七）具备在呼伦贝尔市境内开展服务的工作条件。（提供声明）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791" w:hRule="atLeast"/>
          <w:jc w:val="center"/>
        </w:trPr>
        <w:tc>
          <w:tcPr>
            <w:tcW w:w="813" w:type="dxa"/>
            <w:shd w:val="clear" w:color="auto" w:fill="auto"/>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10</w:t>
            </w:r>
          </w:p>
        </w:tc>
        <w:tc>
          <w:tcPr>
            <w:tcW w:w="1695" w:type="dxa"/>
            <w:shd w:val="clear" w:color="auto" w:fill="auto"/>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比选文件份数</w:t>
            </w:r>
          </w:p>
        </w:tc>
        <w:tc>
          <w:tcPr>
            <w:tcW w:w="6239" w:type="dxa"/>
            <w:shd w:val="clear" w:color="auto" w:fill="FFFFFF"/>
            <w:noWrap w:val="0"/>
            <w:vAlign w:val="center"/>
          </w:tcPr>
          <w:p>
            <w:pPr>
              <w:numPr>
                <w:ilvl w:val="0"/>
                <w:numId w:val="3"/>
              </w:numP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纸质</w:t>
            </w:r>
            <w:r>
              <w:rPr>
                <w:rFonts w:hint="eastAsia" w:ascii="仿宋_GB2312" w:hAnsi="仿宋_GB2312" w:eastAsia="仿宋_GB2312" w:cs="仿宋_GB2312"/>
                <w:color w:val="000000"/>
                <w:szCs w:val="21"/>
                <w:highlight w:val="none"/>
                <w:lang w:val="en-US" w:eastAsia="zh-CN"/>
              </w:rPr>
              <w:t>胶装</w:t>
            </w:r>
            <w:r>
              <w:rPr>
                <w:rFonts w:hint="eastAsia" w:ascii="仿宋_GB2312" w:hAnsi="仿宋_GB2312" w:eastAsia="仿宋_GB2312" w:cs="仿宋_GB2312"/>
                <w:color w:val="000000"/>
                <w:szCs w:val="21"/>
                <w:lang w:eastAsia="zh-CN"/>
              </w:rPr>
              <w:t>版材料密封加盖公章</w:t>
            </w:r>
            <w:r>
              <w:rPr>
                <w:rFonts w:hint="eastAsia" w:ascii="仿宋_GB2312" w:hAnsi="仿宋_GB2312" w:eastAsia="仿宋_GB2312" w:cs="仿宋_GB2312"/>
                <w:color w:val="000000"/>
                <w:szCs w:val="21"/>
                <w:lang w:val="en-US" w:eastAsia="zh-CN"/>
              </w:rPr>
              <w:t>一</w:t>
            </w:r>
            <w:r>
              <w:rPr>
                <w:rFonts w:hint="eastAsia" w:ascii="仿宋_GB2312" w:hAnsi="仿宋_GB2312" w:eastAsia="仿宋_GB2312" w:cs="仿宋_GB2312"/>
                <w:color w:val="000000"/>
                <w:szCs w:val="21"/>
              </w:rPr>
              <w:t>份</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电子版发送至1443290809@qq.com邮箱</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138" w:hRule="atLeas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11</w:t>
            </w:r>
          </w:p>
        </w:tc>
        <w:tc>
          <w:tcPr>
            <w:tcW w:w="1695" w:type="dxa"/>
            <w:noWrap w:val="0"/>
            <w:vAlign w:val="center"/>
          </w:tcPr>
          <w:p>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比选截止日期</w:t>
            </w:r>
          </w:p>
          <w:p>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及地点</w:t>
            </w:r>
          </w:p>
        </w:tc>
        <w:tc>
          <w:tcPr>
            <w:tcW w:w="6239" w:type="dxa"/>
            <w:noWrap w:val="0"/>
            <w:vAlign w:val="center"/>
          </w:tcPr>
          <w:p>
            <w:pPr>
              <w:numPr>
                <w:ilvl w:val="0"/>
                <w:numId w:val="3"/>
              </w:numPr>
              <w:spacing w:line="276"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时间：202</w:t>
            </w:r>
            <w:r>
              <w:rPr>
                <w:rFonts w:hint="eastAsia" w:ascii="仿宋_GB2312" w:hAnsi="仿宋_GB2312" w:eastAsia="仿宋_GB2312" w:cs="仿宋_GB2312"/>
                <w:color w:val="auto"/>
                <w:szCs w:val="21"/>
                <w:highlight w:val="none"/>
                <w:lang w:val="en-US" w:eastAsia="zh-CN"/>
              </w:rPr>
              <w:t>6</w:t>
            </w:r>
            <w:r>
              <w:rPr>
                <w:rFonts w:hint="eastAsia" w:ascii="仿宋_GB2312" w:hAnsi="仿宋_GB2312" w:eastAsia="仿宋_GB2312" w:cs="仿宋_GB2312"/>
                <w:color w:val="auto"/>
                <w:szCs w:val="21"/>
                <w:highlight w:val="none"/>
              </w:rPr>
              <w:t>年</w:t>
            </w:r>
            <w:r>
              <w:rPr>
                <w:rFonts w:hint="eastAsia" w:ascii="仿宋_GB2312" w:hAnsi="仿宋_GB2312" w:eastAsia="仿宋_GB2312" w:cs="仿宋_GB2312"/>
                <w:color w:val="auto"/>
                <w:szCs w:val="21"/>
                <w:highlight w:val="none"/>
                <w:lang w:val="en-US" w:eastAsia="zh-CN"/>
              </w:rPr>
              <w:t>9</w:t>
            </w:r>
            <w:r>
              <w:rPr>
                <w:rFonts w:hint="eastAsia" w:ascii="仿宋_GB2312" w:hAnsi="仿宋_GB2312" w:eastAsia="仿宋_GB2312" w:cs="仿宋_GB2312"/>
                <w:color w:val="auto"/>
                <w:szCs w:val="21"/>
                <w:highlight w:val="none"/>
              </w:rPr>
              <w:t>月</w:t>
            </w:r>
            <w:r>
              <w:rPr>
                <w:rFonts w:hint="eastAsia" w:ascii="仿宋_GB2312" w:hAnsi="仿宋_GB2312" w:eastAsia="仿宋_GB2312" w:cs="仿宋_GB2312"/>
                <w:color w:val="auto"/>
                <w:szCs w:val="21"/>
                <w:highlight w:val="none"/>
                <w:lang w:val="en-US" w:eastAsia="zh-CN"/>
              </w:rPr>
              <w:t>8</w:t>
            </w:r>
            <w:r>
              <w:rPr>
                <w:rFonts w:hint="eastAsia" w:ascii="仿宋_GB2312" w:hAnsi="仿宋_GB2312" w:eastAsia="仿宋_GB2312" w:cs="仿宋_GB2312"/>
                <w:color w:val="auto"/>
                <w:szCs w:val="21"/>
                <w:highlight w:val="none"/>
              </w:rPr>
              <w:t>日</w:t>
            </w:r>
            <w:r>
              <w:rPr>
                <w:rFonts w:hint="eastAsia" w:ascii="仿宋_GB2312" w:hAnsi="仿宋_GB2312" w:eastAsia="仿宋_GB2312" w:cs="仿宋_GB2312"/>
                <w:color w:val="auto"/>
                <w:szCs w:val="21"/>
                <w:highlight w:val="none"/>
                <w:lang w:val="en-US" w:eastAsia="zh-CN"/>
              </w:rPr>
              <w:t>17</w:t>
            </w:r>
            <w:r>
              <w:rPr>
                <w:rFonts w:hint="eastAsia" w:ascii="仿宋_GB2312" w:hAnsi="仿宋_GB2312" w:eastAsia="仿宋_GB2312" w:cs="仿宋_GB2312"/>
                <w:color w:val="auto"/>
                <w:szCs w:val="21"/>
                <w:highlight w:val="none"/>
              </w:rPr>
              <w:t>时00分</w:t>
            </w:r>
          </w:p>
          <w:p>
            <w:pPr>
              <w:numPr>
                <w:ilvl w:val="0"/>
                <w:numId w:val="3"/>
              </w:numPr>
              <w:spacing w:line="276" w:lineRule="auto"/>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地点：</w:t>
            </w:r>
            <w:r>
              <w:rPr>
                <w:rFonts w:hint="eastAsia" w:ascii="仿宋_GB2312" w:hAnsi="仿宋_GB2312" w:eastAsia="仿宋_GB2312" w:cs="仿宋_GB2312"/>
                <w:szCs w:val="21"/>
                <w:lang w:val="en-US" w:eastAsia="zh-CN"/>
              </w:rPr>
              <w:t>内蒙古</w:t>
            </w:r>
            <w:r>
              <w:rPr>
                <w:rFonts w:hint="eastAsia" w:ascii="仿宋_GB2312" w:hAnsi="仿宋_GB2312" w:eastAsia="仿宋_GB2312" w:cs="仿宋_GB2312"/>
                <w:szCs w:val="21"/>
              </w:rPr>
              <w:t>大兴安岭农垦（集团）有限责任公司</w:t>
            </w:r>
            <w:r>
              <w:rPr>
                <w:rFonts w:hint="eastAsia" w:ascii="仿宋_GB2312" w:hAnsi="仿宋_GB2312" w:eastAsia="仿宋_GB2312" w:cs="仿宋_GB2312"/>
                <w:szCs w:val="21"/>
                <w:lang w:eastAsia="zh-CN"/>
              </w:rPr>
              <w:t>东方红</w:t>
            </w:r>
            <w:r>
              <w:rPr>
                <w:rFonts w:hint="eastAsia" w:ascii="仿宋_GB2312" w:hAnsi="仿宋_GB2312" w:eastAsia="仿宋_GB2312" w:cs="仿宋_GB2312"/>
                <w:szCs w:val="21"/>
              </w:rPr>
              <w:t>农牧场分公司</w:t>
            </w:r>
            <w:r>
              <w:rPr>
                <w:rFonts w:hint="eastAsia" w:ascii="仿宋_GB2312" w:hAnsi="仿宋_GB2312" w:eastAsia="仿宋_GB2312" w:cs="仿宋_GB2312"/>
                <w:szCs w:val="21"/>
                <w:lang w:val="en-US" w:eastAsia="zh-CN"/>
              </w:rPr>
              <w:t>资源项目部</w:t>
            </w:r>
          </w:p>
          <w:p>
            <w:pPr>
              <w:numPr>
                <w:ilvl w:val="0"/>
                <w:numId w:val="3"/>
              </w:numPr>
              <w:spacing w:line="276" w:lineRule="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shd w:val="clear" w:color="auto" w:fill="FFFFFF"/>
              </w:rPr>
              <w:t>联系人：</w:t>
            </w:r>
            <w:r>
              <w:rPr>
                <w:rFonts w:hint="eastAsia" w:ascii="仿宋_GB2312" w:hAnsi="仿宋_GB2312" w:eastAsia="仿宋_GB2312" w:cs="仿宋_GB2312"/>
                <w:color w:val="auto"/>
                <w:szCs w:val="21"/>
                <w:highlight w:val="none"/>
                <w:shd w:val="clear" w:color="auto" w:fill="FFFFFF"/>
                <w:lang w:val="en-US" w:eastAsia="zh-CN"/>
              </w:rPr>
              <w:t>高超13654700444</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2605" w:hRule="exac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12</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比选评分</w:t>
            </w:r>
          </w:p>
        </w:tc>
        <w:tc>
          <w:tcPr>
            <w:tcW w:w="6239" w:type="dxa"/>
            <w:noWrap w:val="0"/>
            <w:vAlign w:val="center"/>
          </w:tcPr>
          <w:p>
            <w:pPr>
              <w:widowControl/>
              <w:shd w:val="clear" w:color="auto" w:fill="FFFFFF"/>
              <w:rPr>
                <w:rFonts w:hint="default" w:eastAsia="宋体"/>
                <w:lang w:val="en-US" w:eastAsia="zh-CN"/>
              </w:rPr>
            </w:pPr>
            <w:r>
              <w:rPr>
                <w:rFonts w:hint="eastAsia" w:ascii="仿宋_GB2312" w:hAnsi="仿宋" w:eastAsia="仿宋_GB2312" w:cs="宋体"/>
                <w:color w:val="000000"/>
                <w:spacing w:val="15"/>
                <w:kern w:val="0"/>
                <w:szCs w:val="21"/>
                <w:lang w:val="en-US" w:eastAsia="zh-CN"/>
              </w:rPr>
              <w:t>经核实符合比选公告资格要求的服务机构有2家及以上的，按照具体程序、评分办法确定服务机构；如只有1家报名，由比选人与该服务机构就价格、服务承诺、售后等方面进行洽谈、磋商后确定；如第一次公告后，无符合要求服务机构报名，需进行第二次公告，两次公告后均无符合要求的服务机构报名，采取直接委托的方式选择施工单位。</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680" w:hRule="exact"/>
          <w:jc w:val="center"/>
        </w:trPr>
        <w:tc>
          <w:tcPr>
            <w:tcW w:w="81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13</w:t>
            </w:r>
          </w:p>
        </w:tc>
        <w:tc>
          <w:tcPr>
            <w:tcW w:w="1695"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成果文件内容</w:t>
            </w:r>
          </w:p>
        </w:tc>
        <w:tc>
          <w:tcPr>
            <w:tcW w:w="6239" w:type="dxa"/>
            <w:noWrap w:val="0"/>
            <w:vAlign w:val="center"/>
          </w:tcPr>
          <w:p>
            <w:pPr>
              <w:widowControl/>
              <w:shd w:val="clear" w:color="auto" w:fill="FFFFFF"/>
              <w:rPr>
                <w:rFonts w:hint="default" w:ascii="仿宋_GB2312" w:hAnsi="仿宋" w:eastAsia="仿宋_GB2312" w:cs="宋体"/>
                <w:color w:val="000000"/>
                <w:spacing w:val="15"/>
                <w:kern w:val="0"/>
                <w:szCs w:val="21"/>
                <w:lang w:val="en-US" w:eastAsia="zh-CN"/>
              </w:rPr>
            </w:pPr>
            <w:r>
              <w:rPr>
                <w:rFonts w:hint="eastAsia" w:ascii="仿宋_GB2312" w:hAnsi="仿宋" w:eastAsia="仿宋_GB2312" w:cs="宋体"/>
                <w:color w:val="000000"/>
                <w:spacing w:val="15"/>
                <w:kern w:val="0"/>
                <w:szCs w:val="21"/>
                <w:lang w:val="en-US" w:eastAsia="zh-CN"/>
              </w:rPr>
              <w:t>该项目可行性研究报告评审工作。</w:t>
            </w:r>
          </w:p>
          <w:p>
            <w:pPr>
              <w:widowControl/>
              <w:shd w:val="clear" w:color="auto" w:fill="FFFFFF"/>
              <w:rPr>
                <w:rFonts w:hint="eastAsia" w:ascii="仿宋_GB2312" w:hAnsi="仿宋" w:eastAsia="仿宋_GB2312" w:cs="宋体"/>
                <w:color w:val="000000"/>
                <w:spacing w:val="15"/>
                <w:kern w:val="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wBefore w:w="0" w:type="dxa"/>
          <w:wAfter w:w="0" w:type="dxa"/>
          <w:trHeight w:val="1951" w:hRule="exac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14</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本比选解释</w:t>
            </w:r>
          </w:p>
        </w:tc>
        <w:tc>
          <w:tcPr>
            <w:tcW w:w="6239" w:type="dxa"/>
            <w:noWrap w:val="0"/>
            <w:vAlign w:val="center"/>
          </w:tcPr>
          <w:p>
            <w:pPr>
              <w:pStyle w:val="59"/>
              <w:spacing w:line="540" w:lineRule="exact"/>
              <w:ind w:firstLine="0" w:firstLineChars="0"/>
              <w:rPr>
                <w:rFonts w:hint="eastAsia" w:ascii="宋体" w:hAnsi="宋体" w:cs="宋体"/>
                <w:szCs w:val="21"/>
              </w:rPr>
            </w:pPr>
            <w:r>
              <w:rPr>
                <w:rFonts w:hint="eastAsia" w:ascii="仿宋_GB2312" w:hAnsi="仿宋" w:eastAsia="仿宋_GB2312" w:cs="宋体"/>
                <w:color w:val="000000"/>
                <w:spacing w:val="15"/>
                <w:kern w:val="0"/>
                <w:sz w:val="21"/>
                <w:szCs w:val="21"/>
                <w:lang w:val="en-US" w:eastAsia="zh-CN" w:bidi="ar-SA"/>
              </w:rPr>
              <w:t>本比选文件最终解释权归比选人。</w:t>
            </w:r>
          </w:p>
        </w:tc>
      </w:tr>
    </w:tbl>
    <w:p>
      <w:pPr>
        <w:ind w:firstLine="210" w:firstLineChars="100"/>
        <w:rPr>
          <w:rFonts w:hint="eastAsia" w:ascii="宋体" w:hAnsi="宋体"/>
          <w:color w:val="000000"/>
          <w:szCs w:val="21"/>
        </w:rPr>
      </w:pPr>
      <w:r>
        <w:rPr>
          <w:rFonts w:hint="eastAsia" w:ascii="宋体" w:hAnsi="宋体"/>
          <w:color w:val="000000"/>
          <w:szCs w:val="21"/>
        </w:rPr>
        <w:t>上述</w:t>
      </w:r>
      <w:r>
        <w:rPr>
          <w:rFonts w:ascii="宋体" w:hAnsi="宋体"/>
          <w:color w:val="000000"/>
          <w:szCs w:val="21"/>
        </w:rPr>
        <w:t>时间、地点如有变更会及时告知。</w:t>
      </w:r>
    </w:p>
    <w:p>
      <w:pPr>
        <w:spacing w:line="360" w:lineRule="auto"/>
        <w:jc w:val="left"/>
        <w:rPr>
          <w:rFonts w:hint="eastAsia" w:ascii="宋体" w:hAnsi="宋体"/>
          <w:szCs w:val="21"/>
        </w:rPr>
        <w:sectPr>
          <w:headerReference r:id="rId4" w:type="default"/>
          <w:footerReference r:id="rId5" w:type="default"/>
          <w:pgSz w:w="11906" w:h="16838"/>
          <w:pgMar w:top="1418" w:right="1134" w:bottom="1418" w:left="1134" w:header="0" w:footer="0" w:gutter="0"/>
          <w:pgNumType w:start="1"/>
          <w:cols w:space="720" w:num="1"/>
          <w:docGrid w:type="lines" w:linePitch="312" w:charSpace="0"/>
        </w:sectPr>
      </w:pPr>
    </w:p>
    <w:p>
      <w:pPr>
        <w:pStyle w:val="3"/>
        <w:spacing w:line="0" w:lineRule="atLeast"/>
        <w:jc w:val="left"/>
        <w:outlineLvl w:val="0"/>
        <w:rPr>
          <w:rFonts w:ascii="方正小标宋简体" w:hAnsi="方正小标宋简体" w:eastAsia="方正小标宋简体" w:cs="方正小标宋简体"/>
          <w:color w:val="000000"/>
          <w:kern w:val="0"/>
          <w:lang w:val="en-US" w:eastAsia="zh-CN"/>
        </w:rPr>
      </w:pPr>
      <w:bookmarkStart w:id="5" w:name="_Toc22622"/>
      <w:bookmarkStart w:id="6" w:name="_Toc23084"/>
      <w:bookmarkStart w:id="7" w:name="_Toc519977196"/>
      <w:bookmarkStart w:id="8" w:name="_Toc16820"/>
      <w:r>
        <w:rPr>
          <w:rFonts w:hint="eastAsia" w:ascii="方正小标宋简体" w:hAnsi="方正小标宋简体" w:eastAsia="方正小标宋简体" w:cs="方正小标宋简体"/>
          <w:color w:val="000000"/>
          <w:kern w:val="0"/>
          <w:lang w:val="en-US" w:eastAsia="zh-CN"/>
        </w:rPr>
        <w:t>第二章：评分标准</w:t>
      </w:r>
      <w:bookmarkEnd w:id="5"/>
    </w:p>
    <w:p>
      <w:pPr>
        <w:spacing w:line="0" w:lineRule="atLeast"/>
        <w:jc w:val="center"/>
        <w:outlineLvl w:val="9"/>
        <w:rPr>
          <w:rFonts w:hint="eastAsia" w:ascii="方正小标宋简体" w:hAnsi="方正小标宋简体" w:eastAsia="方正小标宋简体" w:cs="方正小标宋简体"/>
          <w:color w:val="000000"/>
          <w:kern w:val="0"/>
          <w:sz w:val="40"/>
          <w:szCs w:val="48"/>
        </w:rPr>
      </w:pPr>
      <w:r>
        <w:rPr>
          <w:rFonts w:hint="eastAsia" w:ascii="方正小标宋简体" w:hAnsi="方正小标宋简体" w:eastAsia="方正小标宋简体" w:cs="方正小标宋简体"/>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2023年以来业绩</w:t>
            </w:r>
            <w:r>
              <w:rPr>
                <w:rFonts w:hint="eastAsia" w:ascii="仿宋_GB2312" w:hAnsi="仿宋_GB2312" w:eastAsia="仿宋_GB2312" w:cs="仿宋_GB2312"/>
                <w:sz w:val="28"/>
                <w:szCs w:val="28"/>
              </w:rPr>
              <w:t>（合同或中标通知书），每个业绩4分，最多得10分</w:t>
            </w:r>
          </w:p>
        </w:tc>
        <w:tc>
          <w:tcPr>
            <w:tcW w:w="81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1" w:hRule="atLeast"/>
        </w:trPr>
        <w:tc>
          <w:tcPr>
            <w:tcW w:w="790" w:type="dxa"/>
            <w:noWrap w:val="0"/>
            <w:vAlign w:val="center"/>
          </w:tcPr>
          <w:p>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pPr>
              <w:spacing w:line="0" w:lineRule="atLeast"/>
              <w:jc w:val="center"/>
              <w:rPr>
                <w:rFonts w:ascii="仿宋_GB2312" w:hAnsi="仿宋_GB2312" w:eastAsia="仿宋_GB2312" w:cs="仿宋_GB2312"/>
                <w:sz w:val="32"/>
              </w:rPr>
            </w:pPr>
          </w:p>
        </w:tc>
        <w:tc>
          <w:tcPr>
            <w:tcW w:w="8925" w:type="dxa"/>
            <w:noWrap w:val="0"/>
            <w:vAlign w:val="center"/>
          </w:tcPr>
          <w:p>
            <w:pPr>
              <w:numPr>
                <w:ilvl w:val="0"/>
                <w:numId w:val="4"/>
              </w:numPr>
              <w:spacing w:line="0" w:lineRule="atLeast"/>
              <w:ind w:left="218" w:leftChars="0" w:hanging="218" w:hangingChars="78"/>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组织机构人员配备，专业</w:t>
            </w:r>
            <w:r>
              <w:rPr>
                <w:rFonts w:hint="eastAsia" w:ascii="仿宋_GB2312" w:hAnsi="仿宋_GB2312" w:eastAsia="仿宋_GB2312" w:cs="仿宋_GB2312"/>
                <w:sz w:val="28"/>
                <w:szCs w:val="28"/>
                <w:lang w:eastAsia="zh-CN"/>
              </w:rPr>
              <w:t>科学</w:t>
            </w:r>
            <w:r>
              <w:rPr>
                <w:rFonts w:hint="eastAsia" w:ascii="仿宋_GB2312" w:hAnsi="仿宋_GB2312" w:eastAsia="仿宋_GB2312" w:cs="仿宋_GB2312"/>
                <w:sz w:val="28"/>
                <w:szCs w:val="28"/>
              </w:rPr>
              <w:t>合理，</w:t>
            </w: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sz w:val="28"/>
                <w:szCs w:val="28"/>
                <w:lang w:eastAsia="zh-CN"/>
              </w:rPr>
              <w:t>人员</w:t>
            </w:r>
            <w:r>
              <w:rPr>
                <w:rFonts w:hint="eastAsia" w:ascii="仿宋_GB2312" w:hAnsi="仿宋_GB2312" w:eastAsia="仿宋_GB2312" w:cs="仿宋_GB2312"/>
                <w:sz w:val="28"/>
                <w:szCs w:val="28"/>
              </w:rPr>
              <w:t>具有相关专业执业资格证书</w:t>
            </w:r>
            <w:r>
              <w:rPr>
                <w:rFonts w:hint="eastAsia" w:ascii="仿宋_GB2312" w:hAnsi="仿宋_GB2312" w:eastAsia="仿宋_GB2312" w:cs="仿宋_GB2312"/>
                <w:sz w:val="28"/>
                <w:szCs w:val="28"/>
                <w:lang w:val="en-US" w:eastAsia="zh-CN"/>
              </w:rPr>
              <w:t>的，每个专家4分，最多得10</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p>
          <w:p>
            <w:pPr>
              <w:spacing w:line="0" w:lineRule="atLeast"/>
              <w:ind w:left="218" w:leftChars="0" w:hanging="218" w:hangingChars="78"/>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本次服务方案（满分12分）主要涵盖文本制作的内容完整性、编制合理性、方案可行性、技术措施等。服务方案内容不超过</w:t>
            </w:r>
            <w:r>
              <w:rPr>
                <w:rFonts w:hint="eastAsia" w:ascii="仿宋_GB2312" w:hAnsi="仿宋_GB2312" w:eastAsia="仿宋_GB2312" w:cs="仿宋_GB2312"/>
                <w:sz w:val="28"/>
                <w:szCs w:val="28"/>
                <w:lang w:val="en-US" w:eastAsia="zh-CN"/>
              </w:rPr>
              <w:t>50页，整套参选文件不超过100页。</w:t>
            </w:r>
            <w:r>
              <w:rPr>
                <w:rFonts w:hint="eastAsia" w:ascii="仿宋_GB2312" w:hAnsi="仿宋_GB2312" w:eastAsia="仿宋_GB2312" w:cs="仿宋_GB2312"/>
                <w:sz w:val="28"/>
                <w:szCs w:val="28"/>
                <w:lang w:eastAsia="zh-CN"/>
              </w:rPr>
              <w:t>评分将根据方案的全面性与完成质量划分为四档：</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优秀 (9-12分)：方案周全，环节完整，执行性强。</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良好 (6-9分)：方案较全面，环节无疏漏。</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一般 (3-6分)：方案基本完整，但存在不足。</w:t>
            </w:r>
          </w:p>
          <w:p>
            <w:pPr>
              <w:spacing w:line="0" w:lineRule="atLeast"/>
              <w:ind w:left="559" w:leftChars="266"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较差 (0-3分)：方案有重大缺失或缺陷。</w:t>
            </w:r>
          </w:p>
          <w:p>
            <w:pPr>
              <w:spacing w:line="0" w:lineRule="atLeast"/>
              <w:ind w:left="218" w:leftChars="0" w:hanging="218" w:hangingChars="78"/>
              <w:jc w:val="left"/>
              <w:rPr>
                <w:rFonts w:hint="default" w:ascii="仿宋_GB2312" w:hAnsi="仿宋_GB2312" w:eastAsia="仿宋_GB2312" w:cs="仿宋_GB2312"/>
                <w:sz w:val="28"/>
                <w:szCs w:val="28"/>
                <w:lang w:val="en-US" w:eastAsia="zh-CN"/>
              </w:rPr>
            </w:pPr>
          </w:p>
          <w:p>
            <w:pPr>
              <w:spacing w:line="0" w:lineRule="atLeast"/>
              <w:ind w:left="218" w:leftChars="0" w:hanging="218" w:hangingChars="78"/>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b/>
                <w:bCs/>
                <w:sz w:val="28"/>
                <w:szCs w:val="28"/>
                <w:lang w:val="en-US" w:eastAsia="zh-CN"/>
              </w:rPr>
              <w:t>项目负责</w:t>
            </w:r>
            <w:r>
              <w:rPr>
                <w:rFonts w:hint="eastAsia" w:ascii="仿宋_GB2312" w:hAnsi="仿宋_GB2312" w:eastAsia="仿宋_GB2312" w:cs="仿宋_GB2312"/>
                <w:sz w:val="28"/>
                <w:szCs w:val="28"/>
                <w:lang w:val="en-US" w:eastAsia="zh-CN"/>
              </w:rPr>
              <w:t>人</w:t>
            </w:r>
            <w:r>
              <w:rPr>
                <w:rFonts w:hint="eastAsia" w:ascii="仿宋_GB2312" w:hAnsi="仿宋_GB2312" w:eastAsia="仿宋_GB2312" w:cs="仿宋_GB2312"/>
                <w:sz w:val="28"/>
                <w:szCs w:val="28"/>
              </w:rPr>
              <w:t>具备高级职称或具有相关专业执业资格证书</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得</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val="en-US" w:eastAsia="zh-CN"/>
              </w:rPr>
              <w:t>每低一档扣1分。最多得3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p>
          <w:p>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highlight w:val="none"/>
              </w:rPr>
              <w:t>服务承诺方案</w:t>
            </w:r>
            <w:r>
              <w:rPr>
                <w:rFonts w:hint="eastAsia" w:ascii="仿宋_GB2312" w:hAnsi="仿宋_GB2312" w:eastAsia="仿宋_GB2312" w:cs="仿宋_GB2312"/>
                <w:b/>
                <w:bCs/>
                <w:sz w:val="28"/>
                <w:szCs w:val="28"/>
                <w:highlight w:val="none"/>
              </w:rPr>
              <w:t>优秀得</w:t>
            </w:r>
            <w:r>
              <w:rPr>
                <w:rFonts w:hint="eastAsia" w:ascii="仿宋_GB2312" w:hAnsi="仿宋_GB2312" w:eastAsia="仿宋_GB2312" w:cs="仿宋_GB2312"/>
                <w:b/>
                <w:bCs/>
                <w:sz w:val="28"/>
                <w:szCs w:val="28"/>
                <w:highlight w:val="none"/>
                <w:lang w:val="en-US" w:eastAsia="zh-CN"/>
              </w:rPr>
              <w:t>5</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承诺清晰，响应迅速，保障措施完备。</w:t>
            </w:r>
            <w:r>
              <w:rPr>
                <w:rFonts w:hint="eastAsia" w:ascii="仿宋_GB2312" w:hAnsi="仿宋_GB2312" w:eastAsia="仿宋_GB2312" w:cs="仿宋_GB2312"/>
                <w:b/>
                <w:bCs/>
                <w:sz w:val="28"/>
                <w:szCs w:val="28"/>
                <w:highlight w:val="none"/>
              </w:rPr>
              <w:t>良好得</w:t>
            </w: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承诺较清晰，响应较迅速，保障措施较完备。</w:t>
            </w:r>
            <w:r>
              <w:rPr>
                <w:rFonts w:hint="eastAsia" w:ascii="仿宋_GB2312" w:hAnsi="仿宋_GB2312" w:eastAsia="仿宋_GB2312" w:cs="仿宋_GB2312"/>
                <w:b/>
                <w:bCs/>
                <w:sz w:val="28"/>
                <w:szCs w:val="28"/>
                <w:highlight w:val="none"/>
              </w:rPr>
              <w:t>一般得</w:t>
            </w: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只有个别承</w:t>
            </w:r>
            <w:r>
              <w:rPr>
                <w:rFonts w:hint="eastAsia" w:ascii="仿宋_GB2312" w:hAnsi="仿宋_GB2312" w:eastAsia="仿宋_GB2312" w:cs="仿宋_GB2312"/>
                <w:sz w:val="28"/>
                <w:szCs w:val="28"/>
                <w:highlight w:val="none"/>
                <w:lang w:val="en-US" w:eastAsia="zh-CN"/>
              </w:rPr>
              <w:t>诺清晰，响应一般迅速，保障措施一般完备。</w:t>
            </w:r>
            <w:r>
              <w:rPr>
                <w:rFonts w:hint="eastAsia" w:ascii="仿宋_GB2312" w:hAnsi="仿宋_GB2312" w:eastAsia="仿宋_GB2312" w:cs="仿宋_GB2312"/>
                <w:b/>
                <w:bCs/>
                <w:sz w:val="28"/>
                <w:szCs w:val="28"/>
                <w:highlight w:val="none"/>
              </w:rPr>
              <w:t>较差0分</w:t>
            </w:r>
            <w:r>
              <w:rPr>
                <w:rFonts w:hint="eastAsia" w:ascii="仿宋_GB2312" w:hAnsi="仿宋_GB2312" w:eastAsia="仿宋_GB2312" w:cs="仿宋_GB2312"/>
                <w:b/>
                <w:bCs/>
                <w:sz w:val="28"/>
                <w:szCs w:val="28"/>
                <w:highlight w:val="none"/>
                <w:lang w:eastAsia="zh-CN"/>
              </w:rPr>
              <w:t>：</w:t>
            </w:r>
            <w:r>
              <w:rPr>
                <w:rFonts w:hint="eastAsia" w:ascii="仿宋_GB2312" w:hAnsi="仿宋_GB2312" w:eastAsia="仿宋_GB2312" w:cs="仿宋_GB2312"/>
                <w:sz w:val="28"/>
                <w:szCs w:val="28"/>
                <w:highlight w:val="none"/>
                <w:lang w:val="en-US" w:eastAsia="zh-CN"/>
              </w:rPr>
              <w:t>承诺模糊，无响应时间，保障措施不完备</w:t>
            </w:r>
          </w:p>
        </w:tc>
        <w:tc>
          <w:tcPr>
            <w:tcW w:w="81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pPr>
              <w:spacing w:line="0" w:lineRule="atLeast"/>
              <w:jc w:val="center"/>
              <w:rPr>
                <w:rFonts w:ascii="仿宋_GB2312" w:hAnsi="仿宋_GB2312" w:eastAsia="仿宋_GB2312" w:cs="仿宋_GB2312"/>
                <w:sz w:val="32"/>
              </w:rPr>
            </w:pPr>
          </w:p>
        </w:tc>
        <w:tc>
          <w:tcPr>
            <w:tcW w:w="8925" w:type="dxa"/>
            <w:noWrap w:val="0"/>
            <w:vAlign w:val="center"/>
          </w:tcPr>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bl>
    <w:p>
      <w:pPr>
        <w:pStyle w:val="3"/>
        <w:outlineLvl w:val="0"/>
        <w:rPr>
          <w:rFonts w:hint="eastAsia"/>
          <w:lang w:val="en-US" w:eastAsia="zh-CN"/>
        </w:rPr>
      </w:pPr>
      <w:bookmarkStart w:id="9" w:name="_Toc5808"/>
    </w:p>
    <w:p>
      <w:pPr>
        <w:pStyle w:val="3"/>
        <w:outlineLvl w:val="0"/>
        <w:rPr>
          <w:rFonts w:hint="eastAsia"/>
        </w:rPr>
      </w:pPr>
      <w:r>
        <w:rPr>
          <w:rFonts w:hint="eastAsia"/>
          <w:lang w:val="en-US" w:eastAsia="zh-CN"/>
        </w:rPr>
        <w:t xml:space="preserve">第三章  </w:t>
      </w:r>
      <w:r>
        <w:rPr>
          <w:rFonts w:hint="eastAsia"/>
          <w:lang w:eastAsia="zh-CN"/>
        </w:rPr>
        <w:t>比选</w:t>
      </w:r>
      <w:r>
        <w:rPr>
          <w:rFonts w:hint="eastAsia"/>
        </w:rPr>
        <w:t>文件格式</w:t>
      </w:r>
      <w:bookmarkEnd w:id="6"/>
      <w:bookmarkEnd w:id="7"/>
      <w:bookmarkEnd w:id="8"/>
      <w:bookmarkEnd w:id="9"/>
    </w:p>
    <w:p>
      <w:pPr>
        <w:rPr>
          <w:rFonts w:hint="eastAsia"/>
        </w:rPr>
      </w:pPr>
    </w:p>
    <w:p>
      <w:pPr>
        <w:pStyle w:val="22"/>
        <w:rPr>
          <w:rFonts w:hint="eastAsia"/>
        </w:rPr>
      </w:pPr>
    </w:p>
    <w:p>
      <w:pPr>
        <w:spacing w:after="312" w:afterLines="100" w:line="360" w:lineRule="auto"/>
        <w:jc w:val="center"/>
        <w:rPr>
          <w:rFonts w:hint="default"/>
          <w:b/>
          <w:color w:val="000000"/>
          <w:sz w:val="48"/>
          <w:lang w:val="en-US"/>
        </w:rPr>
      </w:pPr>
      <w:bookmarkStart w:id="10" w:name="_Toc170627668"/>
      <w:bookmarkStart w:id="11" w:name="_Toc98309180"/>
      <w:bookmarkStart w:id="12" w:name="_Toc170627463"/>
      <w:r>
        <w:rPr>
          <w:rFonts w:hint="default" w:ascii="方正小标宋简体" w:hAnsi="方正小标宋简体" w:eastAsia="方正小标宋简体" w:cs="方正小标宋简体"/>
          <w:sz w:val="36"/>
          <w:szCs w:val="36"/>
          <w:lang w:val="en-US" w:eastAsia="zh-CN"/>
        </w:rPr>
        <w:t>2027年呼伦贝尔农垦大兴安岭农垦(集团)有限责任公司东方红农牧场分公司欠发达国有农牧场巩固提升八队水泥晒场建设项目可行性研究报告</w:t>
      </w:r>
      <w:r>
        <w:rPr>
          <w:rFonts w:hint="eastAsia" w:ascii="方正小标宋简体" w:hAnsi="方正小标宋简体" w:eastAsia="方正小标宋简体" w:cs="方正小标宋简体"/>
          <w:sz w:val="36"/>
          <w:szCs w:val="36"/>
          <w:lang w:val="en-US" w:eastAsia="zh-CN"/>
        </w:rPr>
        <w:t>评审单位</w:t>
      </w:r>
    </w:p>
    <w:p>
      <w:pPr>
        <w:jc w:val="center"/>
        <w:rPr>
          <w:rFonts w:hint="eastAsia" w:hAnsi="宋体"/>
          <w:b/>
          <w:color w:val="000000"/>
          <w:sz w:val="52"/>
          <w:szCs w:val="52"/>
        </w:rPr>
      </w:pPr>
    </w:p>
    <w:p>
      <w:pPr>
        <w:jc w:val="center"/>
        <w:rPr>
          <w:rFonts w:hint="eastAsia" w:hAnsi="宋体"/>
          <w:b/>
          <w:color w:val="000000"/>
          <w:sz w:val="52"/>
          <w:szCs w:val="52"/>
        </w:rPr>
      </w:pPr>
    </w:p>
    <w:p>
      <w:pPr>
        <w:jc w:val="center"/>
        <w:rPr>
          <w:rFonts w:hint="eastAsia" w:hAnsi="宋体"/>
          <w:b/>
          <w:color w:val="000000"/>
          <w:sz w:val="52"/>
          <w:szCs w:val="52"/>
        </w:rPr>
      </w:pPr>
    </w:p>
    <w:p>
      <w:pPr>
        <w:jc w:val="center"/>
        <w:rPr>
          <w:b/>
          <w:color w:val="000000"/>
          <w:sz w:val="52"/>
          <w:szCs w:val="52"/>
        </w:rPr>
      </w:pPr>
      <w:r>
        <w:rPr>
          <w:rFonts w:hint="eastAsia" w:hAnsi="宋体"/>
          <w:b/>
          <w:color w:val="000000"/>
          <w:sz w:val="52"/>
          <w:szCs w:val="52"/>
        </w:rPr>
        <w:t>比选文件</w:t>
      </w:r>
    </w:p>
    <w:p>
      <w:pPr>
        <w:jc w:val="center"/>
        <w:rPr>
          <w:b/>
          <w:color w:val="000000"/>
          <w:sz w:val="52"/>
          <w:szCs w:val="52"/>
        </w:rPr>
      </w:pPr>
    </w:p>
    <w:p>
      <w:pPr>
        <w:jc w:val="center"/>
        <w:rPr>
          <w:b/>
          <w:color w:val="000000"/>
          <w:sz w:val="48"/>
        </w:rPr>
      </w:pPr>
    </w:p>
    <w:p>
      <w:pPr>
        <w:jc w:val="center"/>
        <w:rPr>
          <w:b/>
          <w:color w:val="000000"/>
          <w:sz w:val="48"/>
        </w:rPr>
      </w:pPr>
    </w:p>
    <w:p>
      <w:pPr>
        <w:jc w:val="center"/>
        <w:rPr>
          <w:b/>
          <w:color w:val="000000"/>
          <w:sz w:val="48"/>
        </w:rPr>
      </w:pPr>
    </w:p>
    <w:p>
      <w:pPr>
        <w:jc w:val="center"/>
        <w:rPr>
          <w:b/>
          <w:color w:val="000000"/>
          <w:sz w:val="48"/>
        </w:rPr>
      </w:pPr>
    </w:p>
    <w:p>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pPr>
        <w:ind w:firstLine="1300"/>
        <w:rPr>
          <w:b/>
          <w:color w:val="000000"/>
          <w:sz w:val="22"/>
        </w:rPr>
      </w:pPr>
    </w:p>
    <w:p>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pPr>
        <w:pStyle w:val="22"/>
        <w:rPr>
          <w:lang w:val="en-US" w:eastAsia="zh-CN"/>
        </w:rPr>
      </w:pPr>
    </w:p>
    <w:p>
      <w:pPr>
        <w:pStyle w:val="22"/>
        <w:rPr>
          <w:rFonts w:hint="eastAsia"/>
          <w:b/>
          <w:bCs/>
          <w:lang w:val="en-US" w:eastAsia="zh-CN"/>
        </w:rPr>
      </w:pPr>
    </w:p>
    <w:p>
      <w:pPr>
        <w:pStyle w:val="22"/>
        <w:rPr>
          <w:rFonts w:hint="eastAsia"/>
          <w:lang w:val="en-US" w:eastAsia="zh-CN"/>
        </w:rPr>
      </w:pPr>
    </w:p>
    <w:p>
      <w:pPr>
        <w:pStyle w:val="22"/>
        <w:ind w:firstLine="838" w:firstLineChars="466"/>
        <w:rPr>
          <w:rFonts w:hint="eastAsia"/>
          <w:lang w:val="en-US" w:eastAsia="zh-CN"/>
        </w:rPr>
      </w:pPr>
    </w:p>
    <w:p>
      <w:pPr>
        <w:pStyle w:val="22"/>
        <w:rPr>
          <w:lang w:val="en-US" w:eastAsia="zh-CN"/>
        </w:rPr>
      </w:pPr>
    </w:p>
    <w:p>
      <w:pPr>
        <w:ind w:firstLine="851" w:firstLineChars="304"/>
        <w:rPr>
          <w:rFonts w:hint="eastAsia" w:ascii="仿宋_GB2312" w:hAnsi="仿宋_GB2312" w:eastAsia="仿宋_GB2312" w:cs="仿宋_GB2312"/>
          <w:sz w:val="28"/>
          <w:szCs w:val="36"/>
        </w:rPr>
      </w:pPr>
    </w:p>
    <w:p>
      <w:pPr>
        <w:rPr>
          <w:color w:val="000000"/>
        </w:rPr>
      </w:pPr>
    </w:p>
    <w:p>
      <w:pPr>
        <w:rPr>
          <w:color w:val="000000"/>
        </w:rPr>
      </w:pPr>
    </w:p>
    <w:p>
      <w:pPr>
        <w:rPr>
          <w:color w:val="000000"/>
        </w:rPr>
      </w:pPr>
    </w:p>
    <w:p>
      <w:pPr>
        <w:rPr>
          <w:color w:val="000000"/>
          <w:sz w:val="24"/>
        </w:rPr>
      </w:pPr>
      <w:r>
        <w:rPr>
          <w:rFonts w:hint="eastAsia"/>
          <w:b/>
          <w:color w:val="000000"/>
          <w:sz w:val="28"/>
        </w:rPr>
        <w:br w:type="page"/>
      </w:r>
    </w:p>
    <w:p>
      <w:pPr>
        <w:ind w:firstLine="640" w:firstLineChars="200"/>
        <w:jc w:val="both"/>
        <w:outlineLvl w:val="1"/>
        <w:rPr>
          <w:rFonts w:hint="eastAsia" w:ascii="仿宋_GB2312" w:hAnsi="仿宋_GB2312" w:eastAsia="仿宋_GB2312" w:cs="仿宋_GB2312"/>
          <w:sz w:val="32"/>
          <w:szCs w:val="32"/>
        </w:rPr>
      </w:pPr>
      <w:bookmarkStart w:id="13" w:name="_Toc32586"/>
      <w:r>
        <w:rPr>
          <w:rFonts w:hint="eastAsia" w:ascii="仿宋_GB2312" w:hAnsi="仿宋_GB2312" w:eastAsia="仿宋_GB2312" w:cs="仿宋_GB2312"/>
          <w:sz w:val="32"/>
          <w:szCs w:val="32"/>
        </w:rPr>
        <w:t>1.报　价　函</w:t>
      </w:r>
      <w:bookmarkEnd w:id="13"/>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如果我方中标，我方保证在    年   月   日开</w:t>
      </w:r>
      <w:r>
        <w:rPr>
          <w:rFonts w:hint="eastAsia" w:ascii="仿宋_GB2312" w:hAnsi="仿宋_GB2312" w:eastAsia="仿宋_GB2312" w:cs="仿宋_GB2312"/>
          <w:sz w:val="32"/>
          <w:szCs w:val="32"/>
          <w:lang w:val="en-US" w:eastAsia="zh-CN"/>
        </w:rPr>
        <w:t>始工作，</w:t>
      </w:r>
      <w:r>
        <w:rPr>
          <w:rFonts w:hint="eastAsia" w:ascii="仿宋_GB2312" w:hAnsi="仿宋_GB2312" w:eastAsia="仿宋_GB2312" w:cs="仿宋_GB2312"/>
          <w:sz w:val="32"/>
          <w:szCs w:val="32"/>
        </w:rPr>
        <w:t>或按照合同</w:t>
      </w:r>
      <w:r>
        <w:rPr>
          <w:rFonts w:hint="eastAsia" w:ascii="仿宋_GB2312" w:hAnsi="仿宋_GB2312" w:eastAsia="仿宋_GB2312" w:cs="仿宋_GB2312"/>
          <w:sz w:val="32"/>
          <w:szCs w:val="32"/>
          <w:highlight w:val="none"/>
        </w:rPr>
        <w:t>文件规定的日期</w:t>
      </w:r>
      <w:r>
        <w:rPr>
          <w:rFonts w:hint="eastAsia" w:ascii="仿宋_GB2312" w:hAnsi="仿宋_GB2312" w:eastAsia="仿宋_GB2312" w:cs="仿宋_GB2312"/>
          <w:sz w:val="32"/>
          <w:szCs w:val="32"/>
        </w:rPr>
        <w:t>开始</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并于     </w:t>
      </w:r>
      <w:r>
        <w:rPr>
          <w:rFonts w:hint="eastAsia" w:ascii="仿宋_GB2312" w:hAnsi="仿宋_GB2312" w:eastAsia="仿宋_GB2312" w:cs="仿宋_GB2312"/>
          <w:sz w:val="32"/>
          <w:szCs w:val="32"/>
        </w:rPr>
        <w:t>（日历天）内</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并出具相应报告。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pPr>
        <w:ind w:firstLine="602" w:firstLineChars="200"/>
        <w:jc w:val="both"/>
        <w:outlineLvl w:val="1"/>
        <w:rPr>
          <w:rFonts w:hint="eastAsia" w:ascii="仿宋_GB2312" w:hAnsi="仿宋_GB2312" w:eastAsia="仿宋_GB2312" w:cs="仿宋_GB2312"/>
          <w:sz w:val="32"/>
          <w:szCs w:val="32"/>
        </w:rPr>
      </w:pPr>
      <w:bookmarkStart w:id="14" w:name="_Toc342296576"/>
      <w:bookmarkStart w:id="15" w:name="_Toc413161038"/>
      <w:bookmarkStart w:id="16" w:name="_Toc152042581"/>
      <w:bookmarkStart w:id="17" w:name="_Toc179632812"/>
      <w:bookmarkStart w:id="18" w:name="_Toc144974861"/>
      <w:bookmarkStart w:id="19" w:name="_Toc152045792"/>
      <w:bookmarkStart w:id="20" w:name="_Toc362253042"/>
      <w:bookmarkStart w:id="21" w:name="_Toc241459819"/>
      <w:r>
        <w:rPr>
          <w:rFonts w:hAnsi="宋体"/>
          <w:b/>
          <w:color w:val="000000"/>
          <w:sz w:val="30"/>
          <w:szCs w:val="30"/>
        </w:rPr>
        <w:br w:type="page"/>
      </w:r>
      <w:bookmarkStart w:id="22" w:name="_Toc19357"/>
      <w:r>
        <w:rPr>
          <w:rFonts w:hint="eastAsia" w:ascii="仿宋_GB2312" w:hAnsi="仿宋_GB2312" w:eastAsia="仿宋_GB2312" w:cs="仿宋_GB2312"/>
          <w:sz w:val="32"/>
          <w:szCs w:val="32"/>
        </w:rPr>
        <w:t>2.授权委托书</w:t>
      </w:r>
      <w:bookmarkEnd w:id="14"/>
      <w:bookmarkEnd w:id="15"/>
      <w:bookmarkEnd w:id="16"/>
      <w:bookmarkEnd w:id="17"/>
      <w:bookmarkEnd w:id="18"/>
      <w:bookmarkEnd w:id="19"/>
      <w:bookmarkEnd w:id="20"/>
      <w:bookmarkEnd w:id="21"/>
      <w:bookmarkEnd w:id="22"/>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pPr>
        <w:ind w:firstLine="640" w:firstLineChars="200"/>
        <w:rPr>
          <w:rFonts w:hint="eastAsia" w:ascii="仿宋_GB2312" w:hAnsi="仿宋_GB2312" w:eastAsia="仿宋_GB2312" w:cs="仿宋_GB2312"/>
          <w:sz w:val="32"/>
          <w:szCs w:val="32"/>
        </w:rPr>
      </w:pPr>
    </w:p>
    <w:p>
      <w:pPr>
        <w:ind w:firstLine="602" w:firstLineChars="200"/>
        <w:outlineLvl w:val="1"/>
        <w:rPr>
          <w:rFonts w:hint="eastAsia" w:ascii="仿宋_GB2312" w:hAnsi="仿宋_GB2312" w:eastAsia="仿宋_GB2312" w:cs="仿宋_GB2312"/>
          <w:sz w:val="32"/>
          <w:szCs w:val="32"/>
        </w:rPr>
      </w:pPr>
      <w:bookmarkStart w:id="23" w:name="_Toc413161039"/>
      <w:r>
        <w:rPr>
          <w:rFonts w:hAnsi="宋体"/>
          <w:b/>
          <w:color w:val="000000"/>
          <w:sz w:val="30"/>
          <w:szCs w:val="30"/>
        </w:rPr>
        <w:br w:type="page"/>
      </w:r>
      <w:bookmarkEnd w:id="23"/>
      <w:bookmarkStart w:id="24" w:name="_Toc241459818"/>
      <w:bookmarkStart w:id="25" w:name="_Toc21632"/>
      <w:bookmarkStart w:id="26" w:name="_Toc362253041"/>
      <w:bookmarkStart w:id="27" w:name="_Toc413161040"/>
      <w:bookmarkStart w:id="28" w:name="_Toc342296575"/>
      <w:r>
        <w:rPr>
          <w:rFonts w:hint="eastAsia" w:ascii="仿宋_GB2312" w:hAnsi="仿宋_GB2312" w:eastAsia="仿宋_GB2312" w:cs="仿宋_GB2312"/>
          <w:sz w:val="32"/>
          <w:szCs w:val="32"/>
        </w:rPr>
        <w:t>3.法定代表人身份证明</w:t>
      </w:r>
      <w:bookmarkEnd w:id="24"/>
      <w:bookmarkEnd w:id="25"/>
      <w:bookmarkEnd w:id="26"/>
      <w:bookmarkEnd w:id="27"/>
      <w:bookmarkEnd w:id="28"/>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9" w:name="_Toc1905"/>
      <w:bookmarkStart w:id="30"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9"/>
    </w:p>
    <w:p>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30"/>
      <w:bookmarkStart w:id="31" w:name="_Toc435629706"/>
      <w:bookmarkStart w:id="32" w:name="_Toc59"/>
      <w:bookmarkStart w:id="33" w:name="_Toc152042597"/>
      <w:bookmarkStart w:id="34" w:name="_Toc342296593"/>
      <w:bookmarkStart w:id="35" w:name="_Toc152045808"/>
      <w:bookmarkStart w:id="36" w:name="_Toc179632828"/>
      <w:bookmarkStart w:id="37" w:name="_Toc144974876"/>
      <w:bookmarkStart w:id="38" w:name="_Toc241459836"/>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31"/>
      <w:bookmarkEnd w:id="32"/>
      <w:bookmarkEnd w:id="33"/>
      <w:bookmarkEnd w:id="34"/>
      <w:bookmarkEnd w:id="35"/>
      <w:bookmarkEnd w:id="36"/>
      <w:bookmarkEnd w:id="37"/>
      <w:bookmarkEnd w:id="38"/>
    </w:p>
    <w:p>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105" w:firstLineChars="50"/>
              <w:jc w:val="center"/>
              <w:rPr>
                <w:color w:val="000000"/>
                <w:szCs w:val="21"/>
              </w:rPr>
            </w:pPr>
            <w:r>
              <w:rPr>
                <w:color w:val="000000"/>
                <w:szCs w:val="21"/>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pPr>
              <w:topLinePunct/>
              <w:spacing w:line="440" w:lineRule="exact"/>
              <w:jc w:val="center"/>
              <w:rPr>
                <w:color w:val="000000"/>
                <w:szCs w:val="21"/>
              </w:rPr>
            </w:pPr>
          </w:p>
          <w:p>
            <w:pPr>
              <w:topLinePunct/>
              <w:spacing w:line="440" w:lineRule="exact"/>
              <w:jc w:val="center"/>
              <w:rPr>
                <w:color w:val="000000"/>
                <w:szCs w:val="21"/>
              </w:rPr>
            </w:pPr>
          </w:p>
          <w:p>
            <w:pPr>
              <w:topLinePunct/>
              <w:spacing w:line="440" w:lineRule="exact"/>
              <w:jc w:val="center"/>
              <w:rPr>
                <w:color w:val="000000"/>
                <w:szCs w:val="21"/>
              </w:rPr>
            </w:pPr>
          </w:p>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bl>
    <w:p>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9" w:name="_Toc12729"/>
      <w:r>
        <w:rPr>
          <w:rFonts w:hint="eastAsia" w:ascii="仿宋_GB2312" w:hAnsi="仿宋_GB2312" w:eastAsia="仿宋_GB2312" w:cs="仿宋_GB2312"/>
          <w:b w:val="0"/>
          <w:bCs w:val="0"/>
          <w:sz w:val="32"/>
          <w:lang w:val="en-US" w:eastAsia="zh-CN"/>
        </w:rPr>
        <w:t>6.参选人业绩</w:t>
      </w:r>
      <w:bookmarkEnd w:id="39"/>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pPr>
              <w:topLinePunct/>
              <w:spacing w:line="440" w:lineRule="exact"/>
              <w:jc w:val="center"/>
              <w:rPr>
                <w:color w:val="000000"/>
                <w:szCs w:val="21"/>
              </w:rPr>
            </w:pPr>
            <w:r>
              <w:rPr>
                <w:color w:val="000000"/>
                <w:szCs w:val="21"/>
              </w:rPr>
              <w:t>项目名称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pPr>
              <w:topLinePunct/>
              <w:spacing w:line="440" w:lineRule="exact"/>
              <w:jc w:val="center"/>
              <w:rPr>
                <w:color w:val="000000"/>
                <w:szCs w:val="21"/>
              </w:rPr>
            </w:pPr>
            <w:r>
              <w:rPr>
                <w:color w:val="000000"/>
                <w:szCs w:val="21"/>
              </w:rPr>
              <w:t>项目所在地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pPr>
              <w:topLinePunct/>
              <w:spacing w:line="440" w:lineRule="exact"/>
              <w:jc w:val="center"/>
              <w:rPr>
                <w:color w:val="000000"/>
                <w:szCs w:val="21"/>
              </w:rPr>
            </w:pPr>
            <w:r>
              <w:rPr>
                <w:color w:val="000000"/>
                <w:szCs w:val="21"/>
              </w:rPr>
              <w:t>发包人名称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pPr>
              <w:topLinePunct/>
              <w:spacing w:line="440" w:lineRule="exact"/>
              <w:jc w:val="center"/>
              <w:rPr>
                <w:color w:val="000000"/>
                <w:szCs w:val="21"/>
              </w:rPr>
            </w:pPr>
            <w:r>
              <w:rPr>
                <w:color w:val="000000"/>
                <w:szCs w:val="21"/>
              </w:rPr>
              <w:t>发包人地址</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pPr>
              <w:topLinePunct/>
              <w:spacing w:line="440" w:lineRule="exact"/>
              <w:rPr>
                <w:color w:val="000000"/>
                <w:szCs w:val="21"/>
              </w:rPr>
            </w:pPr>
          </w:p>
        </w:tc>
        <w:tc>
          <w:tcPr>
            <w:tcW w:w="1594" w:type="dxa"/>
            <w:noWrap w:val="0"/>
            <w:vAlign w:val="top"/>
          </w:tcPr>
          <w:p>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pPr>
              <w:topLinePunct/>
              <w:spacing w:line="440" w:lineRule="exact"/>
              <w:jc w:val="center"/>
              <w:rPr>
                <w:color w:val="000000"/>
                <w:szCs w:val="21"/>
              </w:rPr>
            </w:pPr>
            <w:r>
              <w:rPr>
                <w:color w:val="000000"/>
                <w:szCs w:val="21"/>
              </w:rPr>
              <w:t>合同价格</w:t>
            </w:r>
          </w:p>
        </w:tc>
        <w:tc>
          <w:tcPr>
            <w:tcW w:w="7256" w:type="dxa"/>
            <w:gridSpan w:val="3"/>
            <w:noWrap w:val="0"/>
            <w:vAlign w:val="top"/>
          </w:tcPr>
          <w:p>
            <w:pPr>
              <w:keepNext/>
              <w:keepLines/>
              <w:widowControl w:val="0"/>
              <w:topLinePunct/>
              <w:spacing w:line="440" w:lineRule="exact"/>
              <w:jc w:val="both"/>
              <w:outlineLvl w:val="9"/>
              <w:rPr>
                <w:b/>
                <w:bCs/>
                <w:color w:val="000000"/>
                <w:kern w:val="44"/>
                <w:sz w:val="32"/>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pPr>
              <w:topLinePunct/>
              <w:spacing w:line="440" w:lineRule="exact"/>
              <w:jc w:val="center"/>
              <w:rPr>
                <w:color w:val="000000"/>
                <w:szCs w:val="21"/>
              </w:rPr>
            </w:pPr>
            <w:r>
              <w:rPr>
                <w:color w:val="000000"/>
                <w:szCs w:val="21"/>
              </w:rPr>
              <w:t>承担的工作</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pPr>
              <w:topLinePunct/>
              <w:spacing w:line="440" w:lineRule="exact"/>
              <w:jc w:val="center"/>
              <w:rPr>
                <w:color w:val="000000"/>
                <w:szCs w:val="21"/>
              </w:rPr>
            </w:pPr>
            <w:r>
              <w:rPr>
                <w:color w:val="000000"/>
                <w:szCs w:val="21"/>
              </w:rPr>
              <w:t>工程质量</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pPr>
              <w:topLinePunct/>
              <w:spacing w:line="440" w:lineRule="exact"/>
              <w:jc w:val="center"/>
              <w:rPr>
                <w:color w:val="000000"/>
                <w:szCs w:val="21"/>
              </w:rPr>
            </w:pPr>
            <w:r>
              <w:rPr>
                <w:color w:val="000000"/>
                <w:szCs w:val="21"/>
              </w:rPr>
              <w:t>项目描述</w:t>
            </w:r>
          </w:p>
        </w:tc>
        <w:tc>
          <w:tcPr>
            <w:tcW w:w="7256" w:type="dxa"/>
            <w:gridSpan w:val="3"/>
            <w:noWrap w:val="0"/>
            <w:vAlign w:val="top"/>
          </w:tcPr>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pPr>
              <w:topLinePunct/>
              <w:spacing w:line="440" w:lineRule="exact"/>
              <w:jc w:val="center"/>
              <w:rPr>
                <w:color w:val="000000"/>
                <w:szCs w:val="21"/>
              </w:rPr>
            </w:pPr>
            <w:r>
              <w:rPr>
                <w:color w:val="000000"/>
                <w:szCs w:val="21"/>
              </w:rPr>
              <w:t>备注</w:t>
            </w:r>
          </w:p>
        </w:tc>
        <w:tc>
          <w:tcPr>
            <w:tcW w:w="7256" w:type="dxa"/>
            <w:gridSpan w:val="3"/>
            <w:noWrap w:val="0"/>
            <w:vAlign w:val="top"/>
          </w:tcPr>
          <w:p>
            <w:pPr>
              <w:topLinePunct/>
              <w:spacing w:line="440" w:lineRule="exact"/>
              <w:rPr>
                <w:color w:val="000000"/>
                <w:szCs w:val="21"/>
              </w:rPr>
            </w:pPr>
          </w:p>
        </w:tc>
      </w:tr>
    </w:tbl>
    <w:p>
      <w:pPr>
        <w:topLinePunct/>
        <w:spacing w:line="440" w:lineRule="exact"/>
        <w:ind w:left="600" w:hanging="600" w:hangingChars="300"/>
        <w:rPr>
          <w:rFonts w:hint="eastAsia" w:ascii="黑体" w:hAnsi="宋体" w:eastAsia="黑体"/>
          <w:color w:val="000000"/>
          <w:sz w:val="20"/>
          <w:szCs w:val="20"/>
        </w:rPr>
      </w:pPr>
    </w:p>
    <w:p>
      <w:pPr>
        <w:topLinePunct/>
        <w:spacing w:line="440" w:lineRule="exact"/>
        <w:ind w:left="600" w:hanging="600" w:hangingChars="300"/>
        <w:rPr>
          <w:rFonts w:hint="eastAsia" w:ascii="黑体" w:hAnsi="宋体" w:eastAsia="黑体"/>
          <w:color w:val="000000"/>
          <w:sz w:val="20"/>
          <w:szCs w:val="20"/>
        </w:rPr>
      </w:pPr>
    </w:p>
    <w:p>
      <w:pPr>
        <w:topLinePunct/>
        <w:spacing w:line="440" w:lineRule="exact"/>
        <w:ind w:left="600" w:hanging="600" w:hangingChars="300"/>
        <w:rPr>
          <w:rFonts w:hint="eastAsia" w:ascii="黑体" w:hAnsi="宋体" w:eastAsia="黑体"/>
          <w:color w:val="000000"/>
          <w:sz w:val="20"/>
          <w:szCs w:val="20"/>
        </w:rPr>
      </w:pPr>
    </w:p>
    <w:p>
      <w:pPr>
        <w:topLinePunct/>
        <w:spacing w:line="440" w:lineRule="exact"/>
        <w:rPr>
          <w:rFonts w:hint="eastAsia" w:ascii="黑体" w:hAnsi="宋体" w:eastAsia="黑体"/>
          <w:color w:val="000000"/>
          <w:sz w:val="20"/>
          <w:szCs w:val="20"/>
        </w:rPr>
      </w:pPr>
    </w:p>
    <w:p>
      <w:pPr>
        <w:topLinePunct/>
        <w:spacing w:line="440" w:lineRule="exact"/>
        <w:ind w:left="600" w:hanging="600" w:hangingChars="3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本表后附中标通知书或合同协议书复印件并加盖单位章，具体年份要求见参选人须知前附表。每张表格只填写一个项目，并标明序号。</w:t>
      </w:r>
    </w:p>
    <w:p>
      <w:pPr>
        <w:ind w:firstLine="480" w:firstLineChars="200"/>
        <w:outlineLvl w:val="1"/>
        <w:rPr>
          <w:rFonts w:ascii="仿宋_GB2312" w:hAnsi="仿宋_GB2312" w:eastAsia="仿宋_GB2312" w:cs="仿宋_GB2312"/>
          <w:sz w:val="32"/>
          <w:szCs w:val="32"/>
        </w:rPr>
      </w:pPr>
      <w:r>
        <w:rPr>
          <w:rFonts w:hint="eastAsia" w:ascii="黑体" w:eastAsia="黑体"/>
          <w:color w:val="000000"/>
          <w:sz w:val="24"/>
        </w:rPr>
        <w:br w:type="page"/>
      </w:r>
      <w:bookmarkStart w:id="40" w:name="_Toc6045"/>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bookmarkEnd w:id="40"/>
    </w:p>
    <w:p>
      <w:pPr>
        <w:keepNext/>
        <w:keepLines/>
        <w:widowControl w:val="0"/>
        <w:spacing w:line="360" w:lineRule="auto"/>
        <w:jc w:val="both"/>
        <w:outlineLvl w:val="9"/>
        <w:rPr>
          <w:rFonts w:ascii="黑体" w:eastAsia="黑体"/>
          <w:b/>
          <w:bCs/>
          <w:color w:val="000000"/>
          <w:kern w:val="2"/>
          <w:sz w:val="24"/>
          <w:szCs w:val="32"/>
          <w:lang w:val="en-US" w:eastAsia="zh-CN" w:bidi="ar-SA"/>
        </w:rPr>
      </w:pPr>
    </w:p>
    <w:bookmarkEnd w:id="10"/>
    <w:bookmarkEnd w:id="11"/>
    <w:bookmarkEnd w:id="12"/>
    <w:p>
      <w:pPr>
        <w:tabs>
          <w:tab w:val="left" w:pos="885"/>
        </w:tabs>
        <w:rPr>
          <w:rFonts w:hint="eastAsia"/>
        </w:rPr>
      </w:pPr>
    </w:p>
    <w:sectPr>
      <w:headerReference r:id="rId6"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64A01A-51E5-49A5-92B4-596836AAF7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auto"/>
    <w:pitch w:val="default"/>
    <w:sig w:usb0="00000001" w:usb1="080E0000" w:usb2="00000000" w:usb3="00000000" w:csb0="00040000" w:csb1="00000000"/>
    <w:embedRegular r:id="rId2" w:fontKey="{120FB2A9-80B2-4D17-A0FE-FC87A80389DE}"/>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embedRegular r:id="rId3" w:fontKey="{41797BF6-08FF-4A24-8E9A-D0C1574A6043}"/>
  </w:font>
  <w:font w:name="仿宋">
    <w:panose1 w:val="02010609060101010101"/>
    <w:charset w:val="86"/>
    <w:family w:val="modern"/>
    <w:pitch w:val="default"/>
    <w:sig w:usb0="800002BF" w:usb1="38CF7CFA" w:usb2="00000016" w:usb3="00000000" w:csb0="00040001" w:csb1="00000000"/>
    <w:embedRegular r:id="rId4" w:fontKey="{E5071802-F3AE-4DC3-8625-185EDF7E8AAE}"/>
  </w:font>
  <w:font w:name="方正小标宋简体">
    <w:panose1 w:val="02000000000000000000"/>
    <w:charset w:val="86"/>
    <w:family w:val="auto"/>
    <w:pitch w:val="default"/>
    <w:sig w:usb0="00000001" w:usb1="08000000" w:usb2="00000000" w:usb3="00000000" w:csb0="00040000" w:csb1="00000000"/>
    <w:embedRegular r:id="rId5" w:fontKey="{560F90D0-F0F7-4A96-AB2F-31318D36D9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lang/>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lang/>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pPr>
  </w:p>
  <w:p>
    <w:pPr>
      <w:pStyle w:val="24"/>
      <w:pBdr>
        <w:bottom w:val="none" w:color="auto" w:sz="0" w:space="1"/>
      </w:pBdr>
      <w:tabs>
        <w:tab w:val="center" w:pos="4153"/>
        <w:tab w:val="right" w:pos="8306"/>
      </w:tabs>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FE165"/>
    <w:multiLevelType w:val="singleLevel"/>
    <w:tmpl w:val="AFFFE165"/>
    <w:lvl w:ilvl="0" w:tentative="0">
      <w:start w:val="1"/>
      <w:numFmt w:val="decimal"/>
      <w:lvlText w:val="%1."/>
      <w:lvlJc w:val="left"/>
      <w:pPr>
        <w:tabs>
          <w:tab w:val="left" w:pos="312"/>
        </w:tabs>
      </w:pPr>
    </w:lvl>
  </w:abstractNum>
  <w:abstractNum w:abstractNumId="1">
    <w:nsid w:val="00000001"/>
    <w:multiLevelType w:val="multilevel"/>
    <w:tmpl w:val="0000000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0000002"/>
    <w:multiLevelType w:val="multilevel"/>
    <w:tmpl w:val="0000000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M2JkY2RjZmI1MGNkYjg5OGM5YzJmMDYwMzkyMWEifQ=="/>
  </w:docVars>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1D23083"/>
    <w:rsid w:val="0202634A"/>
    <w:rsid w:val="02CE0E44"/>
    <w:rsid w:val="02FB7A7D"/>
    <w:rsid w:val="03E925C3"/>
    <w:rsid w:val="042518DB"/>
    <w:rsid w:val="04611817"/>
    <w:rsid w:val="053D4CCF"/>
    <w:rsid w:val="05F13DE8"/>
    <w:rsid w:val="05FC4EC3"/>
    <w:rsid w:val="0613434E"/>
    <w:rsid w:val="06671F34"/>
    <w:rsid w:val="067E0B48"/>
    <w:rsid w:val="06B43D87"/>
    <w:rsid w:val="07CE1DD2"/>
    <w:rsid w:val="086628AF"/>
    <w:rsid w:val="091B157F"/>
    <w:rsid w:val="09AA053E"/>
    <w:rsid w:val="09BC3293"/>
    <w:rsid w:val="09C47B0B"/>
    <w:rsid w:val="0B0A682C"/>
    <w:rsid w:val="0BD70BD0"/>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2C9588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7FA7064"/>
    <w:rsid w:val="193173C3"/>
    <w:rsid w:val="1A8450B8"/>
    <w:rsid w:val="1BCD57AB"/>
    <w:rsid w:val="1BD24C69"/>
    <w:rsid w:val="1C3E3FC4"/>
    <w:rsid w:val="1DFB71BF"/>
    <w:rsid w:val="1E5E73E2"/>
    <w:rsid w:val="1F00441C"/>
    <w:rsid w:val="1F1B2034"/>
    <w:rsid w:val="1F8A074C"/>
    <w:rsid w:val="1F9D546D"/>
    <w:rsid w:val="1FF96968"/>
    <w:rsid w:val="20820C62"/>
    <w:rsid w:val="209F0F5D"/>
    <w:rsid w:val="20BB47DB"/>
    <w:rsid w:val="20BC03B9"/>
    <w:rsid w:val="21662EF5"/>
    <w:rsid w:val="220620E3"/>
    <w:rsid w:val="22075464"/>
    <w:rsid w:val="2239778D"/>
    <w:rsid w:val="224C2C25"/>
    <w:rsid w:val="22E715C9"/>
    <w:rsid w:val="23101E10"/>
    <w:rsid w:val="240308A3"/>
    <w:rsid w:val="24090C5E"/>
    <w:rsid w:val="241533EF"/>
    <w:rsid w:val="245C56ED"/>
    <w:rsid w:val="2470181F"/>
    <w:rsid w:val="2494490F"/>
    <w:rsid w:val="25041D88"/>
    <w:rsid w:val="26082373"/>
    <w:rsid w:val="265E5F0E"/>
    <w:rsid w:val="271F52BE"/>
    <w:rsid w:val="28190D59"/>
    <w:rsid w:val="284D36D3"/>
    <w:rsid w:val="284E0B51"/>
    <w:rsid w:val="284E5A06"/>
    <w:rsid w:val="290E5EE7"/>
    <w:rsid w:val="29CA071F"/>
    <w:rsid w:val="2A0D7906"/>
    <w:rsid w:val="2A716ECE"/>
    <w:rsid w:val="2A9867EE"/>
    <w:rsid w:val="2AFA4F1C"/>
    <w:rsid w:val="2B3F30D8"/>
    <w:rsid w:val="2C027C26"/>
    <w:rsid w:val="2C732BFC"/>
    <w:rsid w:val="2C773801"/>
    <w:rsid w:val="2D105B5A"/>
    <w:rsid w:val="2D7D3301"/>
    <w:rsid w:val="2ECD0A22"/>
    <w:rsid w:val="2F4A14FC"/>
    <w:rsid w:val="2FBA00DA"/>
    <w:rsid w:val="2FE94FBF"/>
    <w:rsid w:val="2FFA6096"/>
    <w:rsid w:val="30BC67E4"/>
    <w:rsid w:val="30BE1F06"/>
    <w:rsid w:val="31D43B96"/>
    <w:rsid w:val="31EE12F7"/>
    <w:rsid w:val="322706C1"/>
    <w:rsid w:val="32457E99"/>
    <w:rsid w:val="32AF5793"/>
    <w:rsid w:val="34762364"/>
    <w:rsid w:val="34972BE8"/>
    <w:rsid w:val="34DE1E16"/>
    <w:rsid w:val="355E2FA1"/>
    <w:rsid w:val="36173CCD"/>
    <w:rsid w:val="364C4AB1"/>
    <w:rsid w:val="36950C9D"/>
    <w:rsid w:val="36EE7188"/>
    <w:rsid w:val="376F2361"/>
    <w:rsid w:val="379E6CE2"/>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AB6343"/>
    <w:rsid w:val="3BE77076"/>
    <w:rsid w:val="3C350654"/>
    <w:rsid w:val="3C926AEF"/>
    <w:rsid w:val="3D007123"/>
    <w:rsid w:val="3D38234B"/>
    <w:rsid w:val="3D6867EB"/>
    <w:rsid w:val="3D6F4C4E"/>
    <w:rsid w:val="3D995F50"/>
    <w:rsid w:val="3DD04046"/>
    <w:rsid w:val="3E106FE7"/>
    <w:rsid w:val="3E28070E"/>
    <w:rsid w:val="3E7A07C0"/>
    <w:rsid w:val="3E7E7C0F"/>
    <w:rsid w:val="3E805F12"/>
    <w:rsid w:val="3E9F1DB4"/>
    <w:rsid w:val="3F3E0E61"/>
    <w:rsid w:val="406F3C01"/>
    <w:rsid w:val="40DB4E75"/>
    <w:rsid w:val="40EB6919"/>
    <w:rsid w:val="41DA351C"/>
    <w:rsid w:val="424D5AF6"/>
    <w:rsid w:val="428D3D28"/>
    <w:rsid w:val="43014CE6"/>
    <w:rsid w:val="438F17A6"/>
    <w:rsid w:val="43D15793"/>
    <w:rsid w:val="43F269F5"/>
    <w:rsid w:val="448C1D82"/>
    <w:rsid w:val="456D5682"/>
    <w:rsid w:val="46113B8E"/>
    <w:rsid w:val="463128C8"/>
    <w:rsid w:val="465E3302"/>
    <w:rsid w:val="47071ABA"/>
    <w:rsid w:val="47076DE9"/>
    <w:rsid w:val="47457BB9"/>
    <w:rsid w:val="48EB7100"/>
    <w:rsid w:val="491F7C74"/>
    <w:rsid w:val="49BB22E6"/>
    <w:rsid w:val="49D30384"/>
    <w:rsid w:val="4A18529C"/>
    <w:rsid w:val="4A4F0FFA"/>
    <w:rsid w:val="4A573E87"/>
    <w:rsid w:val="4B907BBA"/>
    <w:rsid w:val="4B9304A5"/>
    <w:rsid w:val="4C153F78"/>
    <w:rsid w:val="4C927F2F"/>
    <w:rsid w:val="4CB7449E"/>
    <w:rsid w:val="4D4359FE"/>
    <w:rsid w:val="4DF352E3"/>
    <w:rsid w:val="4F2E2B23"/>
    <w:rsid w:val="4F595A4E"/>
    <w:rsid w:val="4F675B78"/>
    <w:rsid w:val="5011144B"/>
    <w:rsid w:val="50145112"/>
    <w:rsid w:val="506F7C82"/>
    <w:rsid w:val="516869F2"/>
    <w:rsid w:val="51D84EE6"/>
    <w:rsid w:val="51E16001"/>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98597F"/>
    <w:rsid w:val="5FB0567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0F374C"/>
    <w:rsid w:val="68440404"/>
    <w:rsid w:val="68B71E6B"/>
    <w:rsid w:val="68FF641B"/>
    <w:rsid w:val="69F961DB"/>
    <w:rsid w:val="6A6C69B1"/>
    <w:rsid w:val="6A8F0E06"/>
    <w:rsid w:val="6A9056DC"/>
    <w:rsid w:val="6AAF6A5F"/>
    <w:rsid w:val="6AB40FDC"/>
    <w:rsid w:val="6AB607F7"/>
    <w:rsid w:val="6B0B3C2C"/>
    <w:rsid w:val="6BF24E43"/>
    <w:rsid w:val="6CCE04C0"/>
    <w:rsid w:val="6D1A2F69"/>
    <w:rsid w:val="6D4F3574"/>
    <w:rsid w:val="6DB73B8C"/>
    <w:rsid w:val="6DE33277"/>
    <w:rsid w:val="6E393DE4"/>
    <w:rsid w:val="6F261658"/>
    <w:rsid w:val="6F4C2F1F"/>
    <w:rsid w:val="6FDE3B35"/>
    <w:rsid w:val="6FFF2D6F"/>
    <w:rsid w:val="707D5516"/>
    <w:rsid w:val="70C145DD"/>
    <w:rsid w:val="710C0610"/>
    <w:rsid w:val="715D5C0A"/>
    <w:rsid w:val="716527F6"/>
    <w:rsid w:val="717F09B7"/>
    <w:rsid w:val="71BB053C"/>
    <w:rsid w:val="71EC267D"/>
    <w:rsid w:val="72005413"/>
    <w:rsid w:val="720F2A64"/>
    <w:rsid w:val="73C735AF"/>
    <w:rsid w:val="73E54B7D"/>
    <w:rsid w:val="740078BD"/>
    <w:rsid w:val="740A7E58"/>
    <w:rsid w:val="74451A9B"/>
    <w:rsid w:val="75496EAD"/>
    <w:rsid w:val="75BC5281"/>
    <w:rsid w:val="76194704"/>
    <w:rsid w:val="76992990"/>
    <w:rsid w:val="76D52484"/>
    <w:rsid w:val="77241F96"/>
    <w:rsid w:val="77F2106D"/>
    <w:rsid w:val="7AD5575B"/>
    <w:rsid w:val="7B2D714B"/>
    <w:rsid w:val="7B3251A3"/>
    <w:rsid w:val="7B807FBB"/>
    <w:rsid w:val="7CB17609"/>
    <w:rsid w:val="7D0C1CE2"/>
    <w:rsid w:val="7E45157F"/>
    <w:rsid w:val="7EF334CB"/>
    <w:rsid w:val="7F5B0B7E"/>
    <w:rsid w:val="7F5E3E33"/>
    <w:rsid w:val="7F67E496"/>
    <w:rsid w:val="7FFFBA94"/>
    <w:rsid w:val="BBFEB11D"/>
    <w:rsid w:val="CE3E32AE"/>
    <w:rsid w:val="EDE5DD50"/>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4">
    <w:name w:val="heading 2"/>
    <w:basedOn w:val="1"/>
    <w:link w:val="39"/>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5">
    <w:name w:val="heading 3"/>
    <w:basedOn w:val="1"/>
    <w:next w:val="1"/>
    <w:link w:val="40"/>
    <w:uiPriority w:val="0"/>
    <w:pPr>
      <w:keepNext/>
      <w:keepLines/>
      <w:spacing w:line="360" w:lineRule="auto"/>
      <w:outlineLvl w:val="2"/>
    </w:pPr>
    <w:rPr>
      <w:rFonts w:ascii="Times New Roman" w:hAnsi="Times New Roman" w:eastAsia="宋体" w:cs="Times New Roman"/>
      <w:b/>
      <w:bCs/>
      <w:szCs w:val="32"/>
    </w:rPr>
  </w:style>
  <w:style w:type="paragraph" w:styleId="6">
    <w:name w:val="heading 4"/>
    <w:basedOn w:val="1"/>
    <w:next w:val="1"/>
    <w:link w:val="41"/>
    <w:uiPriority w:val="0"/>
    <w:pPr>
      <w:keepNext/>
      <w:keepLines/>
      <w:spacing w:line="360" w:lineRule="auto"/>
      <w:outlineLvl w:val="3"/>
    </w:pPr>
    <w:rPr>
      <w:rFonts w:ascii="Arial" w:hAnsi="Arial" w:eastAsia="宋体" w:cs="Times New Roman"/>
      <w:b/>
      <w:bCs/>
      <w:szCs w:val="28"/>
    </w:rPr>
  </w:style>
  <w:style w:type="paragraph" w:styleId="7">
    <w:name w:val="heading 5"/>
    <w:basedOn w:val="1"/>
    <w:next w:val="1"/>
    <w:link w:val="42"/>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8">
    <w:name w:val="heading 6"/>
    <w:basedOn w:val="1"/>
    <w:next w:val="1"/>
    <w:link w:val="43"/>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9">
    <w:name w:val="heading 7"/>
    <w:basedOn w:val="1"/>
    <w:next w:val="1"/>
    <w:link w:val="44"/>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10">
    <w:name w:val="heading 8"/>
    <w:basedOn w:val="1"/>
    <w:next w:val="1"/>
    <w:link w:val="45"/>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1">
    <w:name w:val="heading 9"/>
    <w:basedOn w:val="1"/>
    <w:next w:val="1"/>
    <w:link w:val="46"/>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uiPriority w:val="0"/>
    <w:rPr>
      <w:rFonts w:ascii="Times New Roman" w:hAnsi="Times New Roman" w:eastAsia="宋体" w:cs="Times New Roman"/>
    </w:rPr>
  </w:style>
  <w:style w:type="table" w:default="1" w:styleId="31">
    <w:name w:val="Normal Table"/>
    <w:uiPriority w:val="0"/>
    <w:rPr>
      <w:rFonts w:ascii="Times New Roman" w:hAnsi="Times New Roman" w:eastAsia="宋体" w:cs="Times New Roman"/>
    </w:rPr>
    <w:tblPr>
      <w:tblStyle w:val="31"/>
      <w:tblCellMar>
        <w:top w:w="0" w:type="dxa"/>
        <w:left w:w="108" w:type="dxa"/>
        <w:bottom w:w="0" w:type="dxa"/>
        <w:right w:w="108" w:type="dxa"/>
      </w:tblCellMar>
    </w:tblPr>
  </w:style>
  <w:style w:type="paragraph" w:styleId="2">
    <w:name w:val="table of authorities"/>
    <w:basedOn w:val="1"/>
    <w:next w:val="1"/>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uiPriority w:val="0"/>
    <w:pPr>
      <w:ind w:firstLine="420"/>
    </w:pPr>
    <w:rPr>
      <w:rFonts w:ascii="Times New Roman" w:hAnsi="Times New Roman" w:eastAsia="仿宋_GB2312" w:cs="Times New Roman"/>
      <w:sz w:val="32"/>
      <w:szCs w:val="20"/>
    </w:rPr>
  </w:style>
  <w:style w:type="paragraph" w:styleId="13">
    <w:name w:val="Document Map"/>
    <w:basedOn w:val="1"/>
    <w:link w:val="47"/>
    <w:uiPriority w:val="0"/>
    <w:rPr>
      <w:rFonts w:ascii="宋体" w:hAnsi="Times New Roman" w:eastAsia="宋体" w:cs="Times New Roman"/>
      <w:sz w:val="18"/>
      <w:szCs w:val="18"/>
    </w:rPr>
  </w:style>
  <w:style w:type="paragraph" w:styleId="14">
    <w:name w:val="annotation text"/>
    <w:basedOn w:val="1"/>
    <w:link w:val="48"/>
    <w:uiPriority w:val="0"/>
    <w:pPr>
      <w:jc w:val="left"/>
    </w:pPr>
    <w:rPr>
      <w:rFonts w:ascii="Times New Roman" w:hAnsi="Times New Roman" w:eastAsia="仿宋_GB2312" w:cs="Times New Roman"/>
      <w:sz w:val="32"/>
    </w:rPr>
  </w:style>
  <w:style w:type="paragraph" w:styleId="15">
    <w:name w:val="Salutation"/>
    <w:basedOn w:val="1"/>
    <w:next w:val="1"/>
    <w:uiPriority w:val="0"/>
    <w:rPr>
      <w:rFonts w:ascii="Times New Roman" w:hAnsi="Times New Roman" w:eastAsia="宋体" w:cs="Times New Roman"/>
      <w:kern w:val="0"/>
      <w:sz w:val="20"/>
      <w:szCs w:val="20"/>
    </w:rPr>
  </w:style>
  <w:style w:type="paragraph" w:styleId="16">
    <w:name w:val="Body Text 3"/>
    <w:basedOn w:val="1"/>
    <w:link w:val="49"/>
    <w:uiPriority w:val="0"/>
    <w:pPr>
      <w:spacing w:after="120"/>
    </w:pPr>
    <w:rPr>
      <w:rFonts w:ascii="Times New Roman" w:hAnsi="Times New Roman" w:eastAsia="宋体" w:cs="Times New Roman"/>
      <w:sz w:val="16"/>
      <w:szCs w:val="16"/>
    </w:rPr>
  </w:style>
  <w:style w:type="paragraph" w:styleId="17">
    <w:name w:val="Body Text Indent"/>
    <w:basedOn w:val="1"/>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uiPriority w:val="0"/>
    <w:pPr>
      <w:ind w:left="840" w:leftChars="400"/>
    </w:pPr>
    <w:rPr>
      <w:rFonts w:ascii="Times New Roman" w:hAnsi="Times New Roman" w:eastAsia="宋体" w:cs="Times New Roman"/>
    </w:rPr>
  </w:style>
  <w:style w:type="paragraph" w:styleId="19">
    <w:name w:val="Plain Text"/>
    <w:basedOn w:val="1"/>
    <w:link w:val="50"/>
    <w:uiPriority w:val="0"/>
    <w:rPr>
      <w:rFonts w:ascii="宋体" w:hAnsi="Courier New" w:eastAsia="宋体" w:cs="Times New Roman"/>
      <w:szCs w:val="20"/>
    </w:rPr>
  </w:style>
  <w:style w:type="paragraph" w:styleId="20">
    <w:name w:val="Date"/>
    <w:basedOn w:val="1"/>
    <w:next w:val="1"/>
    <w:link w:val="51"/>
    <w:uiPriority w:val="0"/>
    <w:rPr>
      <w:rFonts w:ascii="Times New Roman" w:hAnsi="Times New Roman" w:eastAsia="宋体" w:cs="Times New Roman"/>
      <w:sz w:val="24"/>
      <w:szCs w:val="20"/>
    </w:rPr>
  </w:style>
  <w:style w:type="paragraph" w:styleId="21">
    <w:name w:val="Body Text Indent 2"/>
    <w:basedOn w:val="1"/>
    <w:link w:val="52"/>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next w:val="1"/>
    <w:link w:val="54"/>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uiPriority w:val="0"/>
    <w:rPr>
      <w:rFonts w:ascii="Times New Roman" w:hAnsi="Times New Roman" w:eastAsia="宋体" w:cs="Times New Roman"/>
      <w:b/>
      <w:bCs/>
    </w:rPr>
  </w:style>
  <w:style w:type="table" w:styleId="32">
    <w:name w:val="Table Grid"/>
    <w:basedOn w:val="31"/>
    <w:uiPriority w:val="0"/>
    <w:rPr>
      <w:rFonts w:ascii="Times New Roman" w:hAnsi="Times New Roman" w:eastAsia="宋体" w:cs="Times New Roman"/>
    </w:rPr>
    <w:tblPr>
      <w:tblStyle w:val="3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uiPriority w:val="0"/>
    <w:rPr>
      <w:rFonts w:ascii="Times New Roman" w:hAnsi="Times New Roman" w:eastAsia="宋体" w:cs="Times New Roman"/>
    </w:rPr>
  </w:style>
  <w:style w:type="character" w:styleId="35">
    <w:name w:val="FollowedHyperlink"/>
    <w:uiPriority w:val="0"/>
    <w:rPr>
      <w:rFonts w:ascii="Times New Roman" w:hAnsi="Times New Roman" w:eastAsia="宋体" w:cs="Times New Roman"/>
      <w:color w:val="800080"/>
      <w:u w:val="single"/>
    </w:rPr>
  </w:style>
  <w:style w:type="character" w:styleId="36">
    <w:name w:val="Hyperlink"/>
    <w:uiPriority w:val="0"/>
    <w:rPr>
      <w:rFonts w:ascii="Times New Roman" w:hAnsi="Times New Roman" w:eastAsia="宋体" w:cs="Times New Roman"/>
      <w:color w:val="0000FF"/>
      <w:u w:val="single"/>
    </w:rPr>
  </w:style>
  <w:style w:type="character" w:styleId="37">
    <w:name w:val="annotation reference"/>
    <w:uiPriority w:val="0"/>
    <w:rPr>
      <w:rFonts w:ascii="Times New Roman" w:hAnsi="Times New Roman" w:eastAsia="宋体" w:cs="Times New Roman"/>
      <w:sz w:val="21"/>
      <w:szCs w:val="21"/>
    </w:rPr>
  </w:style>
  <w:style w:type="character" w:customStyle="1" w:styleId="38">
    <w:name w:val="标题 1 Char"/>
    <w:link w:val="3"/>
    <w:uiPriority w:val="0"/>
    <w:rPr>
      <w:rFonts w:ascii="Times New Roman" w:hAnsi="Times New Roman" w:eastAsia="宋体" w:cs="Times New Roman"/>
      <w:b/>
      <w:bCs/>
      <w:kern w:val="44"/>
      <w:sz w:val="32"/>
      <w:szCs w:val="44"/>
    </w:rPr>
  </w:style>
  <w:style w:type="character" w:customStyle="1" w:styleId="39">
    <w:name w:val="标题 2 Char"/>
    <w:link w:val="4"/>
    <w:uiPriority w:val="0"/>
    <w:rPr>
      <w:rFonts w:ascii="Cambria" w:hAnsi="Cambria" w:eastAsia="宋体" w:cs="Times New Roman"/>
      <w:b/>
      <w:bCs/>
      <w:kern w:val="2"/>
      <w:sz w:val="24"/>
      <w:szCs w:val="32"/>
    </w:rPr>
  </w:style>
  <w:style w:type="character" w:customStyle="1" w:styleId="40">
    <w:name w:val="标题 3 Char"/>
    <w:link w:val="5"/>
    <w:uiPriority w:val="0"/>
    <w:rPr>
      <w:rFonts w:ascii="Times New Roman" w:hAnsi="Times New Roman" w:eastAsia="宋体" w:cs="Times New Roman"/>
      <w:b/>
      <w:bCs/>
      <w:kern w:val="2"/>
      <w:sz w:val="21"/>
      <w:szCs w:val="32"/>
    </w:rPr>
  </w:style>
  <w:style w:type="character" w:customStyle="1" w:styleId="41">
    <w:name w:val="标题 4 Char"/>
    <w:link w:val="6"/>
    <w:uiPriority w:val="0"/>
    <w:rPr>
      <w:rFonts w:ascii="Arial" w:hAnsi="Arial" w:eastAsia="宋体" w:cs="Times New Roman"/>
      <w:b/>
      <w:bCs/>
      <w:kern w:val="2"/>
      <w:sz w:val="21"/>
      <w:szCs w:val="28"/>
    </w:rPr>
  </w:style>
  <w:style w:type="character" w:customStyle="1" w:styleId="42">
    <w:name w:val="标题 5 Char"/>
    <w:link w:val="7"/>
    <w:uiPriority w:val="0"/>
    <w:rPr>
      <w:rFonts w:ascii="Times New Roman" w:hAnsi="Times New Roman" w:eastAsia="仿宋_GB2312" w:cs="Times New Roman"/>
      <w:b/>
      <w:bCs/>
      <w:sz w:val="28"/>
      <w:szCs w:val="28"/>
    </w:rPr>
  </w:style>
  <w:style w:type="character" w:customStyle="1" w:styleId="43">
    <w:name w:val="标题 6 Char"/>
    <w:link w:val="8"/>
    <w:uiPriority w:val="0"/>
    <w:rPr>
      <w:rFonts w:ascii="Arial" w:hAnsi="Arial" w:eastAsia="黑体" w:cs="Times New Roman"/>
      <w:b/>
      <w:bCs/>
      <w:sz w:val="24"/>
      <w:szCs w:val="24"/>
    </w:rPr>
  </w:style>
  <w:style w:type="character" w:customStyle="1" w:styleId="44">
    <w:name w:val="标题 7 Char"/>
    <w:link w:val="9"/>
    <w:uiPriority w:val="0"/>
    <w:rPr>
      <w:rFonts w:ascii="Times New Roman" w:hAnsi="Times New Roman" w:eastAsia="仿宋_GB2312" w:cs="Times New Roman"/>
      <w:b/>
      <w:bCs/>
      <w:sz w:val="24"/>
      <w:szCs w:val="24"/>
    </w:rPr>
  </w:style>
  <w:style w:type="character" w:customStyle="1" w:styleId="45">
    <w:name w:val="标题 8 Char"/>
    <w:link w:val="10"/>
    <w:uiPriority w:val="0"/>
    <w:rPr>
      <w:rFonts w:ascii="Arial" w:hAnsi="Arial" w:eastAsia="黑体" w:cs="Times New Roman"/>
      <w:sz w:val="24"/>
      <w:szCs w:val="24"/>
    </w:rPr>
  </w:style>
  <w:style w:type="character" w:customStyle="1" w:styleId="46">
    <w:name w:val="标题 9 Char"/>
    <w:link w:val="11"/>
    <w:uiPriority w:val="0"/>
    <w:rPr>
      <w:rFonts w:ascii="Arial" w:hAnsi="Arial" w:eastAsia="黑体" w:cs="Times New Roman"/>
      <w:sz w:val="32"/>
      <w:szCs w:val="21"/>
    </w:rPr>
  </w:style>
  <w:style w:type="character" w:customStyle="1" w:styleId="47">
    <w:name w:val="文档结构图 Char"/>
    <w:link w:val="13"/>
    <w:uiPriority w:val="0"/>
    <w:rPr>
      <w:rFonts w:ascii="宋体" w:hAnsi="Times New Roman" w:eastAsia="宋体" w:cs="Times New Roman"/>
      <w:kern w:val="2"/>
      <w:sz w:val="18"/>
      <w:szCs w:val="18"/>
    </w:rPr>
  </w:style>
  <w:style w:type="character" w:customStyle="1" w:styleId="48">
    <w:name w:val="批注文字 Char"/>
    <w:link w:val="14"/>
    <w:uiPriority w:val="0"/>
    <w:rPr>
      <w:rFonts w:ascii="Times New Roman" w:hAnsi="Times New Roman" w:eastAsia="仿宋_GB2312" w:cs="Times New Roman"/>
      <w:kern w:val="2"/>
      <w:sz w:val="32"/>
      <w:szCs w:val="24"/>
    </w:rPr>
  </w:style>
  <w:style w:type="character" w:customStyle="1" w:styleId="49">
    <w:name w:val="正文文本 3 Char"/>
    <w:link w:val="16"/>
    <w:uiPriority w:val="0"/>
    <w:rPr>
      <w:rFonts w:ascii="Times New Roman" w:hAnsi="Times New Roman" w:eastAsia="宋体" w:cs="Times New Roman"/>
      <w:kern w:val="2"/>
      <w:sz w:val="16"/>
      <w:szCs w:val="16"/>
    </w:rPr>
  </w:style>
  <w:style w:type="character" w:customStyle="1" w:styleId="50">
    <w:name w:val="纯文本 Char"/>
    <w:link w:val="19"/>
    <w:uiPriority w:val="0"/>
    <w:rPr>
      <w:rFonts w:ascii="宋体" w:hAnsi="Courier New" w:eastAsia="宋体" w:cs="Times New Roman"/>
      <w:kern w:val="2"/>
      <w:sz w:val="21"/>
    </w:rPr>
  </w:style>
  <w:style w:type="character" w:customStyle="1" w:styleId="51">
    <w:name w:val="日期 Char"/>
    <w:link w:val="20"/>
    <w:uiPriority w:val="0"/>
    <w:rPr>
      <w:rFonts w:ascii="Times New Roman" w:hAnsi="Times New Roman" w:eastAsia="宋体" w:cs="Times New Roman"/>
      <w:kern w:val="2"/>
      <w:sz w:val="24"/>
    </w:rPr>
  </w:style>
  <w:style w:type="character" w:customStyle="1" w:styleId="52">
    <w:name w:val="正文文本缩进 2 Char"/>
    <w:link w:val="21"/>
    <w:uiPriority w:val="0"/>
    <w:rPr>
      <w:rFonts w:ascii="Times New Roman" w:hAnsi="Times New Roman" w:eastAsia="仿宋_GB2312" w:cs="Times New Roman"/>
      <w:kern w:val="2"/>
      <w:sz w:val="32"/>
      <w:szCs w:val="24"/>
    </w:rPr>
  </w:style>
  <w:style w:type="character" w:customStyle="1" w:styleId="53">
    <w:name w:val="正文文本缩进 3 Char"/>
    <w:link w:val="26"/>
    <w:uiPriority w:val="0"/>
    <w:rPr>
      <w:rFonts w:ascii="Times New Roman" w:hAnsi="Times New Roman" w:eastAsia="仿宋_GB2312" w:cs="Times New Roman"/>
      <w:kern w:val="2"/>
      <w:sz w:val="16"/>
      <w:szCs w:val="16"/>
    </w:rPr>
  </w:style>
  <w:style w:type="character" w:customStyle="1" w:styleId="54">
    <w:name w:val="标题 Char"/>
    <w:link w:val="29"/>
    <w:uiPriority w:val="0"/>
    <w:rPr>
      <w:rFonts w:ascii="Calibri Light" w:hAnsi="Calibri Light" w:eastAsia="宋体" w:cs="Times New Roman"/>
      <w:b/>
      <w:bCs/>
      <w:kern w:val="2"/>
      <w:sz w:val="32"/>
      <w:szCs w:val="32"/>
    </w:rPr>
  </w:style>
  <w:style w:type="character" w:customStyle="1" w:styleId="55">
    <w:name w:val="批注主题 Char"/>
    <w:link w:val="30"/>
    <w:uiPriority w:val="0"/>
    <w:rPr>
      <w:rFonts w:ascii="Times New Roman" w:hAnsi="Times New Roman" w:eastAsia="仿宋_GB2312" w:cs="Times New Roman"/>
      <w:b/>
      <w:bCs/>
      <w:kern w:val="2"/>
      <w:sz w:val="32"/>
      <w:szCs w:val="24"/>
    </w:rPr>
  </w:style>
  <w:style w:type="character" w:customStyle="1" w:styleId="56">
    <w:name w:val="页眉 Char"/>
    <w:uiPriority w:val="0"/>
    <w:rPr>
      <w:rFonts w:ascii="Times New Roman" w:hAnsi="Times New Roman" w:eastAsia="宋体" w:cs="Times New Roman"/>
      <w:kern w:val="2"/>
      <w:sz w:val="18"/>
      <w:szCs w:val="18"/>
    </w:rPr>
  </w:style>
  <w:style w:type="character" w:customStyle="1" w:styleId="57">
    <w:name w:val="页脚 Char"/>
    <w:uiPriority w:val="0"/>
    <w:rPr>
      <w:rFonts w:ascii="Times New Roman" w:hAnsi="Times New Roman" w:eastAsia="宋体" w:cs="Times New Roman"/>
      <w:kern w:val="2"/>
      <w:sz w:val="18"/>
      <w:szCs w:val="18"/>
    </w:rPr>
  </w:style>
  <w:style w:type="character" w:customStyle="1" w:styleId="58">
    <w:name w:val="批注框文本 Char"/>
    <w:uiPriority w:val="0"/>
    <w:rPr>
      <w:rFonts w:ascii="Times New Roman" w:hAnsi="Times New Roman" w:eastAsia="仿宋_GB2312" w:cs="Times New Roman"/>
      <w:kern w:val="2"/>
      <w:sz w:val="18"/>
      <w:szCs w:val="18"/>
    </w:rPr>
  </w:style>
  <w:style w:type="paragraph" w:styleId="59">
    <w:name w:val="List Paragraph"/>
    <w:basedOn w:val="1"/>
    <w:uiPriority w:val="0"/>
    <w:pPr>
      <w:ind w:firstLine="420" w:firstLineChars="200"/>
    </w:pPr>
    <w:rPr>
      <w:rFonts w:ascii="Times New Roman" w:hAnsi="Times New Roman" w:eastAsia="宋体" w:cs="Times New Roman"/>
    </w:rPr>
  </w:style>
  <w:style w:type="paragraph" w:styleId="60">
    <w:name w:val="No Spacing"/>
    <w:link w:val="61"/>
    <w:uiPriority w:val="0"/>
    <w:rPr>
      <w:rFonts w:ascii="Calibri" w:hAnsi="Calibri" w:eastAsia="宋体" w:cs="Times New Roman"/>
      <w:sz w:val="22"/>
      <w:szCs w:val="22"/>
      <w:lang w:val="en-US" w:eastAsia="zh-CN" w:bidi="ar-SA"/>
    </w:rPr>
  </w:style>
  <w:style w:type="character" w:customStyle="1" w:styleId="61">
    <w:name w:val="无间隔 Char"/>
    <w:link w:val="60"/>
    <w:uiPriority w:val="0"/>
    <w:rPr>
      <w:rFonts w:ascii="Calibri" w:hAnsi="Calibri" w:eastAsia="宋体" w:cs="Times New Roman"/>
      <w:sz w:val="22"/>
      <w:szCs w:val="22"/>
      <w:lang w:val="en-US" w:eastAsia="zh-CN" w:bidi="ar-SA"/>
    </w:rPr>
  </w:style>
  <w:style w:type="paragraph" w:customStyle="1" w:styleId="62">
    <w:name w:val="Body Text Indent"/>
    <w:basedOn w:val="1"/>
    <w:link w:val="63"/>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uiPriority w:val="0"/>
    <w:rPr>
      <w:rFonts w:ascii="Times New Roman" w:hAnsi="Times New Roman" w:eastAsia="宋体" w:cs="Times New Roman"/>
      <w:szCs w:val="24"/>
      <w:lang w:bidi="ar-SA"/>
    </w:rPr>
  </w:style>
  <w:style w:type="paragraph" w:customStyle="1" w:styleId="64">
    <w:name w:val="xl75"/>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
    <w:basedOn w:val="1"/>
    <w:uiPriority w:val="0"/>
    <w:pPr>
      <w:ind w:firstLine="420" w:firstLineChars="200"/>
    </w:pPr>
    <w:rPr>
      <w:rFonts w:ascii="Calibri" w:hAnsi="Calibri" w:eastAsia="宋体" w:cs="Times New Roman"/>
      <w:szCs w:val="22"/>
    </w:rPr>
  </w:style>
  <w:style w:type="paragraph" w:customStyle="1" w:styleId="72">
    <w:name w:val="xl100"/>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uiPriority w:val="0"/>
    <w:pPr>
      <w:widowControl/>
    </w:pPr>
    <w:rPr>
      <w:rFonts w:ascii="Times New Roman" w:hAnsi="Times New Roman" w:eastAsia="宋体" w:cs="Times New Roman"/>
      <w:kern w:val="0"/>
      <w:szCs w:val="21"/>
    </w:rPr>
  </w:style>
  <w:style w:type="paragraph" w:customStyle="1" w:styleId="76">
    <w:name w:val="font6"/>
    <w:basedOn w:val="1"/>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5"/>
    <w:uiPriority w:val="0"/>
    <w:pPr>
      <w:spacing w:line="400" w:lineRule="exact"/>
    </w:pPr>
    <w:rPr>
      <w:rFonts w:ascii="Times New Roman" w:hAnsi="Times New Roman" w:eastAsia="黑体" w:cs="宋体"/>
      <w:b w:val="0"/>
      <w:bCs w:val="0"/>
      <w:szCs w:val="20"/>
    </w:rPr>
  </w:style>
  <w:style w:type="paragraph" w:customStyle="1" w:styleId="83">
    <w:name w:val="xl10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4"/>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uiPriority w:val="0"/>
    <w:pPr>
      <w:ind w:firstLine="420" w:firstLineChars="200"/>
    </w:pPr>
    <w:rPr>
      <w:rFonts w:ascii="Times New Roman" w:hAnsi="Times New Roman" w:eastAsia="宋体" w:cs="Times New Roman"/>
    </w:rPr>
  </w:style>
  <w:style w:type="paragraph" w:customStyle="1" w:styleId="111">
    <w:name w:val="xl76"/>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uiPriority w:val="0"/>
    <w:pPr>
      <w:ind w:firstLine="420" w:firstLineChars="200"/>
    </w:pPr>
    <w:rPr>
      <w:rFonts w:ascii="Times New Roman" w:hAnsi="Times New Roman" w:eastAsia="宋体" w:cs="Times New Roman"/>
    </w:rPr>
  </w:style>
  <w:style w:type="character" w:customStyle="1" w:styleId="125">
    <w:name w:val="批注文字 Char1"/>
    <w:uiPriority w:val="0"/>
    <w:rPr>
      <w:rFonts w:ascii="Times New Roman" w:hAnsi="Times New Roman" w:eastAsia="宋体" w:cs="Times New Roman"/>
      <w:kern w:val="2"/>
      <w:sz w:val="21"/>
      <w:szCs w:val="24"/>
    </w:rPr>
  </w:style>
  <w:style w:type="paragraph" w:customStyle="1" w:styleId="126">
    <w:name w:val="样式 11.5 磅 居中 行距: 固定值 22 磅"/>
    <w:basedOn w:val="1"/>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uiPriority w:val="0"/>
    <w:pPr>
      <w:spacing w:line="440" w:lineRule="exact"/>
      <w:jc w:val="center"/>
    </w:pPr>
    <w:rPr>
      <w:rFonts w:ascii="Times New Roman" w:hAnsi="Times New Roman" w:eastAsia="宋体" w:cs="宋体"/>
      <w:szCs w:val="20"/>
    </w:rPr>
  </w:style>
  <w:style w:type="paragraph" w:customStyle="1" w:styleId="128">
    <w:name w:val="WPSOffice手动目录 1"/>
    <w:uiPriority w:val="0"/>
    <w:rPr>
      <w:rFonts w:ascii="Times New Roman" w:hAnsi="Times New Roman" w:eastAsia="宋体" w:cs="Times New Roman"/>
      <w:lang w:val="en-US" w:eastAsia="zh-CN" w:bidi="ar-SA"/>
    </w:rPr>
  </w:style>
  <w:style w:type="paragraph" w:customStyle="1" w:styleId="129">
    <w:name w:val="WPSOffice手动目录 2"/>
    <w:uiPriority w:val="0"/>
    <w:pPr>
      <w:ind w:leftChars="200"/>
    </w:pPr>
    <w:rPr>
      <w:rFonts w:ascii="Times New Roman" w:hAnsi="Times New Roman" w:eastAsia="宋体" w:cs="Times New Roman"/>
      <w:lang w:val="en-US" w:eastAsia="zh-CN" w:bidi="ar-SA"/>
    </w:rPr>
  </w:style>
  <w:style w:type="character" w:customStyle="1" w:styleId="130">
    <w:name w:val="tb-link"/>
    <w:uiPriority w:val="0"/>
    <w:rPr>
      <w:rFonts w:ascii="Times New Roman" w:hAnsi="Times New Roman" w:eastAsia="宋体" w:cs="Times New Roman"/>
    </w:rPr>
  </w:style>
  <w:style w:type="paragraph" w:customStyle="1" w:styleId="131">
    <w:name w:val="样式1"/>
    <w:basedOn w:val="1"/>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12</Pages>
  <Words>2546</Words>
  <Characters>2672</Characters>
  <Lines>1</Lines>
  <Paragraphs>1</Paragraphs>
  <TotalTime>0</TotalTime>
  <ScaleCrop>false</ScaleCrop>
  <LinksUpToDate>false</LinksUpToDate>
  <CharactersWithSpaces>3425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2017-10-21T07:39:00Z</dcterms:created>
  <dc:creator>微软用户</dc:creator>
  <cp:lastModifiedBy>灬丅站緈幅</cp:lastModifiedBy>
  <cp:lastPrinted>2026-09-02T10:59:32Z</cp:lastPrinted>
  <dcterms:modified xsi:type="dcterms:W3CDTF">2026-09-15T07:47:35Z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E681275E0F604DED9E3E1964F6979807_13</vt:lpwstr>
  </property>
  <property fmtid="{D5CDD505-2E9C-101B-9397-08002B2CF9AE}" pid="4" name="KSOTemplateDocerSaveRecord">
    <vt:lpwstr>eyJoZGlkIjoiN2M4ZTg0NzU5MDFjNzU0OTBmM2QzMWM3ODE0YWIwN2QiLCJ1c2VySWQiOiI0NTkxNTQyMDUifQ==</vt:lpwstr>
  </property>
</Properties>
</file>