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C2855">
      <w:pPr>
        <w:spacing w:line="0" w:lineRule="atLeast"/>
        <w:jc w:val="both"/>
        <w:outlineLvl w:val="9"/>
        <w:rPr>
          <w:rFonts w:hint="eastAsia" w:ascii="黑体" w:hAnsi="宋体" w:eastAsia="黑体" w:cs="宋体-18030"/>
          <w:b w:val="0"/>
          <w:bCs w:val="0"/>
          <w:kern w:val="2"/>
          <w:sz w:val="32"/>
          <w:szCs w:val="32"/>
          <w:lang w:val="en-US" w:eastAsia="zh-CN" w:bidi="ar-SA"/>
        </w:rPr>
      </w:pPr>
      <w:bookmarkStart w:id="0" w:name="_Toc23084"/>
      <w:bookmarkStart w:id="1" w:name="_Toc16820"/>
      <w:bookmarkStart w:id="2" w:name="_Toc519977196"/>
      <w:r>
        <w:rPr>
          <w:rFonts w:hint="eastAsia" w:ascii="黑体" w:hAnsi="宋体" w:eastAsia="黑体" w:cs="宋体-18030"/>
          <w:b w:val="0"/>
          <w:bCs w:val="0"/>
          <w:kern w:val="2"/>
          <w:sz w:val="32"/>
          <w:szCs w:val="32"/>
          <w:lang w:val="en-US" w:eastAsia="zh-CN" w:bidi="ar-SA"/>
        </w:rPr>
        <w:t>附件1</w:t>
      </w:r>
    </w:p>
    <w:p w14:paraId="5E7A5C26">
      <w:pPr>
        <w:spacing w:line="0" w:lineRule="atLeast"/>
        <w:jc w:val="center"/>
        <w:outlineLvl w:val="9"/>
        <w:rPr>
          <w:rFonts w:hint="eastAsia" w:ascii="方正小标宋简体" w:hAnsi="方正小标宋简体" w:eastAsia="方正小标宋简体" w:cs="方正小标宋简体"/>
          <w:color w:val="000000"/>
          <w:kern w:val="0"/>
          <w:sz w:val="40"/>
          <w:szCs w:val="48"/>
        </w:rPr>
      </w:pPr>
      <w:r>
        <w:rPr>
          <w:rFonts w:hint="eastAsia" w:ascii="方正小标宋简体" w:hAnsi="方正小标宋简体" w:eastAsia="方正小标宋简体" w:cs="方正小标宋简体"/>
          <w:color w:val="000000"/>
          <w:kern w:val="0"/>
          <w:sz w:val="40"/>
          <w:szCs w:val="48"/>
        </w:rPr>
        <w:t>比选评分标准</w:t>
      </w:r>
    </w:p>
    <w:tbl>
      <w:tblPr>
        <w:tblStyle w:val="5"/>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6C9E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90" w:type="dxa"/>
            <w:noWrap w:val="0"/>
            <w:vAlign w:val="center"/>
          </w:tcPr>
          <w:p w14:paraId="5AA926E6">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7E195D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6C50342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75E3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0339F4A1">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356B8B5">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2023年以来施工业绩</w:t>
            </w:r>
            <w:r>
              <w:rPr>
                <w:rFonts w:hint="eastAsia" w:ascii="仿宋_GB2312" w:hAnsi="仿宋_GB2312" w:eastAsia="仿宋_GB2312" w:cs="仿宋_GB2312"/>
                <w:sz w:val="28"/>
                <w:szCs w:val="28"/>
              </w:rPr>
              <w:t>（合同或中标通知书），每个业绩4分，最多得10分</w:t>
            </w:r>
          </w:p>
        </w:tc>
        <w:tc>
          <w:tcPr>
            <w:tcW w:w="810" w:type="dxa"/>
            <w:noWrap w:val="0"/>
            <w:vAlign w:val="center"/>
          </w:tcPr>
          <w:p w14:paraId="220BBFF2">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740F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1" w:hRule="atLeast"/>
        </w:trPr>
        <w:tc>
          <w:tcPr>
            <w:tcW w:w="790" w:type="dxa"/>
            <w:noWrap w:val="0"/>
            <w:vAlign w:val="center"/>
          </w:tcPr>
          <w:p w14:paraId="421A68C4">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408D26DC">
            <w:pPr>
              <w:spacing w:line="0" w:lineRule="atLeast"/>
              <w:jc w:val="center"/>
              <w:rPr>
                <w:rFonts w:ascii="仿宋_GB2312" w:hAnsi="仿宋_GB2312" w:eastAsia="仿宋_GB2312" w:cs="仿宋_GB2312"/>
                <w:sz w:val="32"/>
              </w:rPr>
            </w:pPr>
          </w:p>
        </w:tc>
        <w:tc>
          <w:tcPr>
            <w:tcW w:w="8925" w:type="dxa"/>
            <w:noWrap w:val="0"/>
            <w:vAlign w:val="center"/>
          </w:tcPr>
          <w:p w14:paraId="3B45986A">
            <w:pPr>
              <w:numPr>
                <w:ilvl w:val="0"/>
                <w:numId w:val="1"/>
              </w:numPr>
              <w:spacing w:line="0" w:lineRule="atLeast"/>
              <w:ind w:left="218" w:leftChars="0" w:hanging="218" w:hangingChars="78"/>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组织机构人员配备，专业</w:t>
            </w:r>
            <w:r>
              <w:rPr>
                <w:rFonts w:hint="eastAsia" w:ascii="仿宋_GB2312" w:hAnsi="仿宋_GB2312" w:eastAsia="仿宋_GB2312" w:cs="仿宋_GB2312"/>
                <w:sz w:val="28"/>
                <w:szCs w:val="28"/>
                <w:lang w:eastAsia="zh-CN"/>
              </w:rPr>
              <w:t>科学</w:t>
            </w:r>
            <w:r>
              <w:rPr>
                <w:rFonts w:hint="eastAsia" w:ascii="仿宋_GB2312" w:hAnsi="仿宋_GB2312" w:eastAsia="仿宋_GB2312" w:cs="仿宋_GB2312"/>
                <w:sz w:val="28"/>
                <w:szCs w:val="28"/>
              </w:rPr>
              <w:t>合理，</w:t>
            </w:r>
            <w:r>
              <w:rPr>
                <w:rFonts w:hint="eastAsia" w:ascii="仿宋_GB2312" w:hAnsi="仿宋_GB2312" w:eastAsia="仿宋_GB2312" w:cs="仿宋_GB2312"/>
                <w:sz w:val="28"/>
                <w:szCs w:val="28"/>
                <w:lang w:val="en-US" w:eastAsia="zh-CN"/>
              </w:rPr>
              <w:t>配置如下人员：施工员、技术员、安全员、内业员、材料员得5分，每缺少一人扣一分，但缺少施工员、技术员、安全员不得分；项目部五大员</w:t>
            </w:r>
            <w:r>
              <w:rPr>
                <w:rFonts w:hint="eastAsia" w:ascii="仿宋_GB2312" w:hAnsi="仿宋_GB2312" w:eastAsia="仿宋_GB2312" w:cs="仿宋_GB2312"/>
                <w:sz w:val="28"/>
                <w:szCs w:val="28"/>
              </w:rPr>
              <w:t>具有相关专业执业资格证书</w:t>
            </w:r>
            <w:r>
              <w:rPr>
                <w:rFonts w:hint="eastAsia" w:ascii="仿宋_GB2312" w:hAnsi="仿宋_GB2312" w:eastAsia="仿宋_GB2312" w:cs="仿宋_GB2312"/>
                <w:sz w:val="28"/>
                <w:szCs w:val="28"/>
                <w:lang w:val="en-US" w:eastAsia="zh-CN"/>
              </w:rPr>
              <w:t>的或相关职称证书的高级职称加2分、中级职称加1分，最多得8</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不具备从业资格的人员不得分</w:t>
            </w:r>
            <w:r>
              <w:rPr>
                <w:rFonts w:hint="eastAsia" w:ascii="仿宋_GB2312" w:hAnsi="仿宋_GB2312" w:eastAsia="仿宋_GB2312" w:cs="仿宋_GB2312"/>
                <w:sz w:val="28"/>
                <w:szCs w:val="28"/>
                <w:lang w:eastAsia="zh-CN"/>
              </w:rPr>
              <w:t>。</w:t>
            </w:r>
          </w:p>
          <w:p w14:paraId="5310071B">
            <w:pPr>
              <w:spacing w:line="0" w:lineRule="atLeast"/>
              <w:ind w:left="218" w:leftChars="0" w:hanging="218" w:hangingChars="78"/>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本次</w:t>
            </w:r>
            <w:r>
              <w:rPr>
                <w:rFonts w:hint="eastAsia" w:ascii="仿宋_GB2312" w:hAnsi="仿宋_GB2312" w:eastAsia="仿宋_GB2312" w:cs="仿宋_GB2312"/>
                <w:sz w:val="28"/>
                <w:szCs w:val="28"/>
                <w:lang w:val="en-US" w:eastAsia="zh-CN"/>
              </w:rPr>
              <w:t>施工</w:t>
            </w:r>
            <w:r>
              <w:rPr>
                <w:rFonts w:hint="eastAsia" w:ascii="仿宋_GB2312" w:hAnsi="仿宋_GB2312" w:eastAsia="仿宋_GB2312" w:cs="仿宋_GB2312"/>
                <w:sz w:val="28"/>
                <w:szCs w:val="28"/>
                <w:lang w:eastAsia="zh-CN"/>
              </w:rPr>
              <w:t>方案（满分12分）主要涵盖文本制作的内容完整性、编制合理性、方案可行性</w:t>
            </w:r>
            <w:r>
              <w:rPr>
                <w:rFonts w:hint="eastAsia" w:ascii="仿宋_GB2312" w:hAnsi="仿宋_GB2312" w:eastAsia="仿宋_GB2312" w:cs="仿宋_GB2312"/>
                <w:sz w:val="28"/>
                <w:szCs w:val="28"/>
                <w:lang w:val="en-US" w:eastAsia="zh-CN"/>
              </w:rPr>
              <w:t>、包括项目部组织机构建立情况及人员配备详细情况、施工方案及技术措施、技术服务人员构成、工程进度计划、文明施工措施等等。施工</w:t>
            </w:r>
            <w:r>
              <w:rPr>
                <w:rFonts w:hint="eastAsia" w:ascii="仿宋_GB2312" w:hAnsi="仿宋_GB2312" w:eastAsia="仿宋_GB2312" w:cs="仿宋_GB2312"/>
                <w:sz w:val="28"/>
                <w:szCs w:val="28"/>
                <w:lang w:eastAsia="zh-CN"/>
              </w:rPr>
              <w:t>方案内容不超过</w:t>
            </w:r>
            <w:r>
              <w:rPr>
                <w:rFonts w:hint="eastAsia" w:ascii="仿宋_GB2312" w:hAnsi="仿宋_GB2312" w:eastAsia="仿宋_GB2312" w:cs="仿宋_GB2312"/>
                <w:sz w:val="28"/>
                <w:szCs w:val="28"/>
                <w:lang w:val="en-US" w:eastAsia="zh-CN"/>
              </w:rPr>
              <w:t>50页，整套参选文件不超过100页（不含已标价工程量清单）。</w:t>
            </w:r>
            <w:r>
              <w:rPr>
                <w:rFonts w:hint="eastAsia" w:ascii="仿宋_GB2312" w:hAnsi="仿宋_GB2312" w:eastAsia="仿宋_GB2312" w:cs="仿宋_GB2312"/>
                <w:sz w:val="28"/>
                <w:szCs w:val="28"/>
                <w:lang w:eastAsia="zh-CN"/>
              </w:rPr>
              <w:t>评分将根据方案的全面性与完成质量划分为四档：</w:t>
            </w:r>
          </w:p>
          <w:p w14:paraId="0F315356">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优秀 (9-12分)：方案周全，环节完整，执行性强。</w:t>
            </w:r>
          </w:p>
          <w:p w14:paraId="734DFEAA">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良好 (6-9分)：方案较全面，环节无疏漏。</w:t>
            </w:r>
          </w:p>
          <w:p w14:paraId="37AD3E3C">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一般 (3-6分)：方案基本完整，但存在不足。</w:t>
            </w:r>
          </w:p>
          <w:p w14:paraId="2A37CBE6">
            <w:pPr>
              <w:spacing w:line="0" w:lineRule="atLeast"/>
              <w:ind w:left="559" w:leftChars="266" w:firstLine="0" w:firstLineChars="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较差 (0-3分)：方案有重大缺失或缺陷。</w:t>
            </w:r>
          </w:p>
          <w:p w14:paraId="5326AFBA">
            <w:pPr>
              <w:numPr>
                <w:ilvl w:val="0"/>
                <w:numId w:val="1"/>
              </w:numPr>
              <w:spacing w:line="0" w:lineRule="atLeast"/>
              <w:ind w:left="219" w:leftChars="0" w:hanging="219" w:hangingChars="78"/>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现场负责人:</w:t>
            </w:r>
            <w:r>
              <w:rPr>
                <w:rFonts w:hint="eastAsia" w:ascii="仿宋_GB2312" w:hAnsi="仿宋_GB2312" w:eastAsia="仿宋_GB2312" w:cs="仿宋_GB2312"/>
                <w:b w:val="0"/>
                <w:bCs w:val="0"/>
                <w:sz w:val="28"/>
                <w:szCs w:val="28"/>
                <w:lang w:val="en-US" w:eastAsia="zh-CN"/>
              </w:rPr>
              <w:t>具备</w:t>
            </w:r>
            <w:r>
              <w:rPr>
                <w:rFonts w:hint="eastAsia" w:ascii="仿宋_GB2312" w:hAnsi="仿宋_GB2312" w:eastAsia="仿宋_GB2312" w:cs="仿宋_GB2312"/>
                <w:sz w:val="28"/>
                <w:szCs w:val="28"/>
                <w:lang w:val="en-US" w:eastAsia="zh-CN"/>
              </w:rPr>
              <w:t>初级职称得1分；具备中级职称得3分；具备高级职称得5分。</w:t>
            </w:r>
          </w:p>
          <w:p w14:paraId="17D727E3">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highlight w:val="none"/>
              </w:rPr>
              <w:t>服务承诺方案</w:t>
            </w:r>
            <w:r>
              <w:rPr>
                <w:rFonts w:hint="eastAsia" w:ascii="仿宋_GB2312" w:hAnsi="仿宋_GB2312" w:eastAsia="仿宋_GB2312" w:cs="仿宋_GB2312"/>
                <w:b/>
                <w:bCs/>
                <w:sz w:val="28"/>
                <w:szCs w:val="28"/>
                <w:highlight w:val="none"/>
              </w:rPr>
              <w:t>优秀得</w:t>
            </w:r>
            <w:r>
              <w:rPr>
                <w:rFonts w:hint="eastAsia" w:ascii="仿宋_GB2312" w:hAnsi="仿宋_GB2312" w:eastAsia="仿宋_GB2312" w:cs="仿宋_GB2312"/>
                <w:b/>
                <w:bCs/>
                <w:sz w:val="28"/>
                <w:szCs w:val="28"/>
                <w:highlight w:val="none"/>
                <w:lang w:val="en-US" w:eastAsia="zh-CN"/>
              </w:rPr>
              <w:t>5</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承诺清晰，响应迅速，保障措施完备。</w:t>
            </w:r>
            <w:r>
              <w:rPr>
                <w:rFonts w:hint="eastAsia" w:ascii="仿宋_GB2312" w:hAnsi="仿宋_GB2312" w:eastAsia="仿宋_GB2312" w:cs="仿宋_GB2312"/>
                <w:b/>
                <w:bCs/>
                <w:sz w:val="28"/>
                <w:szCs w:val="28"/>
                <w:highlight w:val="none"/>
              </w:rPr>
              <w:t>良好得</w:t>
            </w: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承诺较清晰，响应较迅速，保障措施较完备。</w:t>
            </w:r>
            <w:r>
              <w:rPr>
                <w:rFonts w:hint="eastAsia" w:ascii="仿宋_GB2312" w:hAnsi="仿宋_GB2312" w:eastAsia="仿宋_GB2312" w:cs="仿宋_GB2312"/>
                <w:b/>
                <w:bCs/>
                <w:sz w:val="28"/>
                <w:szCs w:val="28"/>
                <w:highlight w:val="none"/>
              </w:rPr>
              <w:t>一般得</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只有个别承</w:t>
            </w:r>
            <w:r>
              <w:rPr>
                <w:rFonts w:hint="eastAsia" w:ascii="仿宋_GB2312" w:hAnsi="仿宋_GB2312" w:eastAsia="仿宋_GB2312" w:cs="仿宋_GB2312"/>
                <w:sz w:val="28"/>
                <w:szCs w:val="28"/>
                <w:highlight w:val="none"/>
                <w:lang w:val="en-US" w:eastAsia="zh-CN"/>
              </w:rPr>
              <w:t>诺清晰，响应一般迅速，保障措施一般完备。</w:t>
            </w:r>
            <w:r>
              <w:rPr>
                <w:rFonts w:hint="eastAsia" w:ascii="仿宋_GB2312" w:hAnsi="仿宋_GB2312" w:eastAsia="仿宋_GB2312" w:cs="仿宋_GB2312"/>
                <w:b/>
                <w:bCs/>
                <w:sz w:val="28"/>
                <w:szCs w:val="28"/>
                <w:highlight w:val="none"/>
              </w:rPr>
              <w:t>较差0分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承诺模糊，无响应时间，保障措施不完备</w:t>
            </w:r>
          </w:p>
        </w:tc>
        <w:tc>
          <w:tcPr>
            <w:tcW w:w="810" w:type="dxa"/>
            <w:noWrap w:val="0"/>
            <w:vAlign w:val="center"/>
          </w:tcPr>
          <w:p w14:paraId="6B61C95C">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w:t>
            </w:r>
          </w:p>
        </w:tc>
      </w:tr>
      <w:tr w14:paraId="035F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trPr>
        <w:tc>
          <w:tcPr>
            <w:tcW w:w="790" w:type="dxa"/>
            <w:noWrap w:val="0"/>
            <w:vAlign w:val="center"/>
          </w:tcPr>
          <w:p w14:paraId="60EF8565">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5DB6A1F1">
            <w:pPr>
              <w:spacing w:line="0" w:lineRule="atLeast"/>
              <w:jc w:val="center"/>
              <w:rPr>
                <w:rFonts w:ascii="仿宋_GB2312" w:hAnsi="仿宋_GB2312" w:eastAsia="仿宋_GB2312" w:cs="仿宋_GB2312"/>
                <w:sz w:val="32"/>
              </w:rPr>
            </w:pPr>
          </w:p>
        </w:tc>
        <w:tc>
          <w:tcPr>
            <w:tcW w:w="8925" w:type="dxa"/>
            <w:noWrap w:val="0"/>
            <w:vAlign w:val="center"/>
          </w:tcPr>
          <w:p w14:paraId="13AC9C05">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04D07613">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59B340A1">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1A13CB18">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156C30B0">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bookmarkEnd w:id="0"/>
      <w:bookmarkEnd w:id="1"/>
      <w:bookmarkEnd w:id="2"/>
    </w:tbl>
    <w:p w14:paraId="7A52979D">
      <w:pPr>
        <w:rPr>
          <w:rFonts w:hint="eastAsia" w:eastAsia="宋体"/>
          <w:sz w:val="28"/>
          <w:szCs w:val="28"/>
          <w:lang w:eastAsia="zh-CN"/>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微软雅黑"/>
    <w:panose1 w:val="02010609060101010101"/>
    <w:charset w:val="00"/>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FE165"/>
    <w:multiLevelType w:val="singleLevel"/>
    <w:tmpl w:val="AFFFE16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hYjQ5YWIyYjhlZjBiOTlmM2E5NWUwYWYyMjQzYWUifQ=="/>
  </w:docVars>
  <w:rsids>
    <w:rsidRoot w:val="0F346659"/>
    <w:rsid w:val="0F346659"/>
    <w:rsid w:val="0FAB528C"/>
    <w:rsid w:val="131B6383"/>
    <w:rsid w:val="1FBDBA90"/>
    <w:rsid w:val="28EF0F57"/>
    <w:rsid w:val="2DF3A1A8"/>
    <w:rsid w:val="3FFB57BC"/>
    <w:rsid w:val="447E1747"/>
    <w:rsid w:val="4F560168"/>
    <w:rsid w:val="57DDF9F5"/>
    <w:rsid w:val="5FBF46F8"/>
    <w:rsid w:val="67823E5E"/>
    <w:rsid w:val="67C51202"/>
    <w:rsid w:val="706763FB"/>
    <w:rsid w:val="74051691"/>
    <w:rsid w:val="7B9ED7EF"/>
    <w:rsid w:val="7BC0B58D"/>
    <w:rsid w:val="7CDF73CE"/>
    <w:rsid w:val="7F3DB6F3"/>
    <w:rsid w:val="7FDDBC1D"/>
    <w:rsid w:val="7FDEB418"/>
    <w:rsid w:val="9FDAC8B8"/>
    <w:rsid w:val="AF984119"/>
    <w:rsid w:val="AFFBC32C"/>
    <w:rsid w:val="B3DDB668"/>
    <w:rsid w:val="B6BD7793"/>
    <w:rsid w:val="BB7FBCB4"/>
    <w:rsid w:val="BD7723AE"/>
    <w:rsid w:val="BF1D20E8"/>
    <w:rsid w:val="BF755E24"/>
    <w:rsid w:val="BFEDF301"/>
    <w:rsid w:val="E7C698FD"/>
    <w:rsid w:val="ED871693"/>
    <w:rsid w:val="EF8F78C9"/>
    <w:rsid w:val="F65F123C"/>
    <w:rsid w:val="F77FC66A"/>
    <w:rsid w:val="F7ED78FA"/>
    <w:rsid w:val="FBBB1C10"/>
    <w:rsid w:val="FEEA8BC2"/>
    <w:rsid w:val="FEFB6ADE"/>
    <w:rsid w:val="FEFF6B30"/>
    <w:rsid w:val="FF7922FF"/>
    <w:rsid w:val="FFAEEAA3"/>
    <w:rsid w:val="FFAFF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rPr>
      <w:rFonts w:cs="Times New Roman"/>
      <w:szCs w:val="32"/>
    </w:rPr>
  </w:style>
  <w:style w:type="paragraph" w:styleId="4">
    <w:name w:val="header"/>
    <w:basedOn w:val="1"/>
    <w:qFormat/>
    <w:uiPriority w:val="99"/>
    <w:pPr>
      <w:pBdr>
        <w:bottom w:val="single" w:color="auto" w:sz="6" w:space="1"/>
      </w:pBd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759</Words>
  <Characters>809</Characters>
  <Lines>0</Lines>
  <Paragraphs>0</Paragraphs>
  <TotalTime>5</TotalTime>
  <ScaleCrop>false</ScaleCrop>
  <LinksUpToDate>false</LinksUpToDate>
  <CharactersWithSpaces>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2025-11-26T01:20:00Z</dcterms:created>
  <dc:creator>Garbage</dc:creator>
  <cp:lastModifiedBy>WPS_1459353278</cp:lastModifiedBy>
  <cp:lastPrinted>2025-11-24T11:29:00Z</cp:lastPrinted>
  <dcterms:modified xsi:type="dcterms:W3CDTF">2026-08-07T03:01:17Z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94F9F1B4B73440A28F47B6E381400DA0_13</vt:lpwstr>
  </property>
  <property fmtid="{D5CDD505-2E9C-101B-9397-08002B2CF9AE}" pid="4" name="KSOTemplateDocerSaveRecord">
    <vt:lpwstr>eyJoZGlkIjoiZDI4Y2Y3M2MxZWY0ZjdiZGRlMTY1YjEwMGUyYzM4MDUiLCJ1c2VySWQiOiIyMDk2MzIzNDgifQ==</vt:lpwstr>
  </property>
</Properties>
</file>